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sz w:val="24"/>
          <w:szCs w:val="24"/>
        </w:rPr>
      </w:pPr>
      <w:r>
        <w:rPr>
          <w:sz w:val="24"/>
          <w:szCs w:val="24"/>
        </w:rPr>
        <w:t>na wykonanie zamówienia publicznego pn.</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2054_679597156"/>
      <w:r>
        <w:rPr>
          <w:b/>
          <w:sz w:val="24"/>
          <w:szCs w:val="24"/>
        </w:rPr>
        <w:t>„</w:t>
      </w:r>
      <w:r>
        <w:rPr>
          <w:b/>
          <w:sz w:val="24"/>
          <w:szCs w:val="24"/>
        </w:rPr>
        <w:t>BUDOWA DRÓG W KOMPLEKSIE NARUTOWICZA, POLNEJ W ROGOŹNIKU</w:t>
      </w:r>
      <w:bookmarkEnd w:id="0"/>
      <w:r>
        <w:rPr>
          <w:rStyle w:val="Domylnaczcionkaakapitu"/>
          <w:rFonts w:cs="Arial"/>
          <w:b/>
          <w:bCs/>
          <w:i w:val="false"/>
          <w:iCs w:val="false"/>
          <w:color w:val="000000"/>
          <w:sz w:val="24"/>
          <w:szCs w:val="24"/>
          <w:u w:val="none"/>
        </w:rPr>
        <w:t>”</w:t>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lineRule="auto" w:line="276"/>
        <w:ind w:left="0" w:right="0" w:hanging="15"/>
        <w:jc w:val="center"/>
        <w:rPr/>
      </w:pPr>
      <w:r>
        <w:rPr>
          <w:rStyle w:val="Domylnaczcionkaakapitu"/>
          <w:rFonts w:cs="Arial"/>
          <w:b w:val="false"/>
          <w:bCs w:val="false"/>
          <w:i/>
          <w:iCs/>
          <w:color w:val="000000"/>
          <w:sz w:val="20"/>
          <w:szCs w:val="20"/>
          <w:u w:val="none"/>
        </w:rPr>
        <w:t>Projekt współfinansowany z dotacji celowej w ramach ,,Metropolitalnego Funduszu Solidarności”</w:t>
      </w:r>
    </w:p>
    <w:p>
      <w:pPr>
        <w:pStyle w:val="Normal"/>
        <w:spacing w:lineRule="auto" w:line="276"/>
        <w:ind w:left="0" w:right="0" w:hanging="15"/>
        <w:jc w:val="center"/>
        <w:rPr>
          <w:rStyle w:val="Domylnaczcionkaakapitu"/>
          <w:rFonts w:cs="Arial"/>
          <w:b/>
          <w:b/>
          <w:bCs/>
          <w:i/>
          <w:i/>
          <w:iCs/>
          <w:color w:val="000000"/>
          <w:sz w:val="20"/>
          <w:szCs w:val="20"/>
          <w:u w:val="none"/>
        </w:rPr>
      </w:pPr>
      <w:r>
        <w:rPr>
          <w:rFonts w:cs="Arial"/>
          <w:b/>
          <w:bCs/>
          <w:i/>
          <w:iCs/>
          <w:color w:val="000000"/>
          <w:sz w:val="20"/>
          <w:szCs w:val="20"/>
          <w:u w:val="none"/>
        </w:rPr>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ZP.271.33.2018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sierpień 2018 r.</w:t>
      </w:r>
    </w:p>
    <w:p>
      <w:pPr>
        <w:pStyle w:val="Normal"/>
        <w:widowControl w:val="false"/>
        <w:numPr>
          <w:ilvl w:val="7"/>
          <w:numId w:val="7"/>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BUDOWA DRÓG W KOMPLEKSIE NARUTOWICZA, POLNEJ W ROGOŹNIKU”</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1</w:t>
        <w:tab/>
        <w:tab/>
        <w:tab/>
        <w:t>Formularz oferty;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ab/>
        <w:t>wykluczenia z postępowania;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ab/>
        <w:t xml:space="preserve">warunków udziału w </w:t>
        <w:tab/>
        <w:t>postępowaniu;</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7</w:t>
        <w:tab/>
        <w:tab/>
        <w:tab/>
        <w:t>Przedmiar robót – 2 szt.;</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8</w:t>
        <w:tab/>
        <w:tab/>
        <w:tab/>
        <w:t xml:space="preserve">Dokumentacja projektowa – projekt budowlano- </w:t>
        <w:tab/>
        <w:tab/>
        <w:tab/>
        <w:tab/>
        <w:tab/>
        <w:tab/>
        <w:t>wykonawczy;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9</w:t>
        <w:tab/>
        <w:tab/>
        <w:tab/>
        <w:t>STWiORB;</w:t>
      </w:r>
    </w:p>
    <w:p>
      <w:pPr>
        <w:pStyle w:val="Normal"/>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pPr>
      <w:r>
        <w:rPr>
          <w:rFonts w:cs="Arial"/>
          <w:b/>
          <w:sz w:val="24"/>
          <w:szCs w:val="24"/>
        </w:rPr>
        <w:t>(SIWZ)</w:t>
      </w:r>
    </w:p>
    <w:p>
      <w:pPr>
        <w:pStyle w:val="Normal"/>
        <w:shd w:val="clear" w:fill="CCCCCC"/>
        <w:tabs>
          <w:tab w:val="left" w:pos="567" w:leader="none"/>
        </w:tabs>
        <w:jc w:val="both"/>
        <w:rPr>
          <w:rFonts w:cs="Arial"/>
          <w:b/>
          <w:b/>
          <w:color w:val="00000A"/>
          <w:sz w:val="22"/>
          <w:szCs w:val="22"/>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2"/>
          <w:szCs w:val="22"/>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sz w:val="20"/>
          <w:szCs w:val="20"/>
        </w:rPr>
      </w:pPr>
      <w:r>
        <w:rPr>
          <w:rFonts w:cs="Arial"/>
          <w:b/>
          <w:sz w:val="20"/>
          <w:szCs w:val="20"/>
        </w:rPr>
        <w:t>ROZDZIAŁ II.</w:t>
        <w:tab/>
        <w:tab/>
      </w:r>
    </w:p>
    <w:p>
      <w:pPr>
        <w:pStyle w:val="Normal"/>
        <w:shd w:val="clear" w:fill="CCCCCC"/>
        <w:tabs>
          <w:tab w:val="left" w:pos="567" w:leader="none"/>
        </w:tabs>
        <w:jc w:val="both"/>
        <w:rPr>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i 2018)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III.</w:t>
        <w:tab/>
      </w:r>
    </w:p>
    <w:p>
      <w:pPr>
        <w:pStyle w:val="Normal"/>
        <w:shd w:val="clear" w:fill="CCCCCC"/>
        <w:tabs>
          <w:tab w:val="left" w:pos="567" w:leader="none"/>
        </w:tabs>
        <w:jc w:val="both"/>
        <w:rPr>
          <w:sz w:val="20"/>
          <w:szCs w:val="20"/>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ascii="Times New Roman" w:hAnsi="Times New Roman"/>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w:t>
      </w:r>
      <w:bookmarkStart w:id="1" w:name="__DdeLink__11908_1327110391"/>
      <w:r>
        <w:rPr>
          <w:rFonts w:cs="Arial"/>
          <w:b w:val="false"/>
          <w:bCs w:val="false"/>
          <w:sz w:val="24"/>
          <w:szCs w:val="24"/>
        </w:rPr>
        <w:t xml:space="preserve">Przedmiotem zamówienia jest zadanie pn.: </w:t>
      </w:r>
      <w:r>
        <w:rPr>
          <w:rFonts w:cs="Arial"/>
          <w:b/>
          <w:bCs/>
          <w:sz w:val="24"/>
          <w:szCs w:val="24"/>
        </w:rPr>
        <w:t>,,Budowa dróg w kompleksie Narutowicza, Polnej w Rogoźniku”</w:t>
      </w:r>
      <w:r>
        <w:rPr>
          <w:rFonts w:cs="Arial"/>
          <w:b w:val="false"/>
          <w:bCs w:val="false"/>
          <w:sz w:val="24"/>
          <w:szCs w:val="24"/>
        </w:rPr>
        <w:t>.</w:t>
      </w:r>
    </w:p>
    <w:p>
      <w:pPr>
        <w:pStyle w:val="Normal"/>
        <w:spacing w:lineRule="auto" w:line="240"/>
        <w:jc w:val="both"/>
        <w:rPr>
          <w:rFonts w:ascii="Times New Roman" w:hAnsi="Times New Roman" w:cs="Arial"/>
          <w:sz w:val="24"/>
          <w:szCs w:val="24"/>
        </w:rPr>
      </w:pPr>
      <w:r>
        <w:rPr>
          <w:rFonts w:cs="Arial"/>
          <w:b w:val="false"/>
          <w:bCs w:val="false"/>
          <w:sz w:val="24"/>
          <w:szCs w:val="24"/>
        </w:rPr>
        <w:t>Przedmiot zamówienia został podzielony na II części:</w:t>
      </w:r>
    </w:p>
    <w:p>
      <w:pPr>
        <w:pStyle w:val="Normal"/>
        <w:spacing w:lineRule="auto" w:line="240"/>
        <w:jc w:val="both"/>
        <w:rPr>
          <w:rFonts w:cs="Arial"/>
          <w:b w:val="false"/>
          <w:b w:val="false"/>
          <w:bCs w:val="false"/>
          <w:sz w:val="24"/>
          <w:szCs w:val="24"/>
        </w:rPr>
      </w:pPr>
      <w:r>
        <w:rPr>
          <w:rFonts w:cs="Arial"/>
          <w:b w:val="false"/>
          <w:bCs w:val="false"/>
          <w:sz w:val="24"/>
          <w:szCs w:val="24"/>
        </w:rPr>
      </w:r>
    </w:p>
    <w:p>
      <w:pPr>
        <w:pStyle w:val="Normal"/>
        <w:numPr>
          <w:ilvl w:val="0"/>
          <w:numId w:val="35"/>
        </w:numPr>
        <w:spacing w:lineRule="auto" w:line="240"/>
        <w:jc w:val="both"/>
        <w:rPr>
          <w:b/>
          <w:b/>
          <w:bCs/>
        </w:rPr>
      </w:pPr>
      <w:r>
        <w:rPr>
          <w:rFonts w:cs="Arial"/>
          <w:b/>
          <w:bCs/>
          <w:sz w:val="24"/>
          <w:szCs w:val="24"/>
        </w:rPr>
        <w:t>I część zadania:</w:t>
      </w:r>
    </w:p>
    <w:p>
      <w:pPr>
        <w:pStyle w:val="Normal"/>
        <w:spacing w:lineRule="auto" w:line="240"/>
        <w:jc w:val="both"/>
        <w:rPr/>
      </w:pPr>
      <w:r>
        <w:rPr>
          <w:rFonts w:cs="Arial"/>
          <w:b w:val="false"/>
          <w:bCs w:val="false"/>
          <w:sz w:val="24"/>
          <w:szCs w:val="24"/>
        </w:rPr>
        <w:t>Przebudowa drogi o nawierzchni z kostki betonowej typu ,,behaton” o pełnej konstrukcji na długości ok. 300 m i szerokości 5,0 m, tj. ok. 1675 m</w:t>
      </w:r>
      <w:r>
        <w:rPr>
          <w:rFonts w:cs="Arial"/>
          <w:b w:val="false"/>
          <w:bCs w:val="false"/>
          <w:sz w:val="24"/>
          <w:szCs w:val="24"/>
          <w:vertAlign w:val="superscript"/>
        </w:rPr>
        <w:t>2</w:t>
      </w:r>
      <w:r>
        <w:rPr>
          <w:rFonts w:cs="Arial"/>
          <w:b w:val="false"/>
          <w:bCs w:val="false"/>
          <w:position w:val="0"/>
          <w:sz w:val="24"/>
          <w:sz w:val="24"/>
          <w:szCs w:val="24"/>
          <w:vertAlign w:val="baseline"/>
        </w:rPr>
        <w:t xml:space="preserve"> z ułożeniem krawężnika na ławie betonowej. W ramach zadania do wykonania jest regulacja posadowienia istniejących studni rewizyjnych i ściekowych kanalizacji deszczowej;</w:t>
      </w:r>
    </w:p>
    <w:p>
      <w:pPr>
        <w:pStyle w:val="Normal"/>
        <w:spacing w:lineRule="auto" w:line="240"/>
        <w:jc w:val="both"/>
        <w:rPr>
          <w:rFonts w:cs="Arial"/>
          <w:b w:val="false"/>
          <w:b w:val="false"/>
          <w:bCs w:val="false"/>
          <w:position w:val="0"/>
          <w:sz w:val="24"/>
          <w:sz w:val="24"/>
          <w:szCs w:val="24"/>
          <w:vertAlign w:val="baseline"/>
        </w:rPr>
      </w:pPr>
      <w:r>
        <w:rPr>
          <w:rFonts w:cs="Arial"/>
          <w:b w:val="false"/>
          <w:bCs w:val="false"/>
          <w:position w:val="0"/>
          <w:sz w:val="24"/>
          <w:sz w:val="24"/>
          <w:szCs w:val="24"/>
          <w:vertAlign w:val="baseline"/>
        </w:rPr>
      </w:r>
    </w:p>
    <w:p>
      <w:pPr>
        <w:pStyle w:val="Normal"/>
        <w:numPr>
          <w:ilvl w:val="0"/>
          <w:numId w:val="35"/>
        </w:numPr>
        <w:spacing w:lineRule="auto" w:line="240"/>
        <w:jc w:val="both"/>
        <w:rPr>
          <w:b/>
          <w:b/>
          <w:bCs/>
        </w:rPr>
      </w:pPr>
      <w:r>
        <w:rPr>
          <w:rFonts w:cs="Arial"/>
          <w:b/>
          <w:bCs/>
          <w:sz w:val="24"/>
          <w:szCs w:val="24"/>
        </w:rPr>
        <w:t xml:space="preserve">II </w:t>
      </w:r>
      <w:r>
        <w:rPr>
          <w:rFonts w:cs="Arial"/>
          <w:b/>
          <w:bCs/>
          <w:i w:val="false"/>
          <w:iCs w:val="false"/>
          <w:position w:val="0"/>
          <w:sz w:val="24"/>
          <w:sz w:val="24"/>
          <w:szCs w:val="24"/>
          <w:vertAlign w:val="baseline"/>
        </w:rPr>
        <w:t>część zadania:</w:t>
      </w:r>
    </w:p>
    <w:p>
      <w:pPr>
        <w:pStyle w:val="Normal"/>
        <w:spacing w:lineRule="auto" w:line="240"/>
        <w:jc w:val="both"/>
        <w:rPr/>
      </w:pPr>
      <w:r>
        <w:rPr>
          <w:rFonts w:cs="Arial"/>
          <w:b w:val="false"/>
          <w:bCs w:val="false"/>
          <w:i w:val="false"/>
          <w:iCs w:val="false"/>
          <w:position w:val="0"/>
          <w:sz w:val="24"/>
          <w:sz w:val="24"/>
          <w:szCs w:val="24"/>
          <w:vertAlign w:val="baseline"/>
        </w:rPr>
        <w:t>Przebudowa drogi o nawierzchni z kostki betonowej typu ,,behaton” o pełnej konstrukcji na długości ok. 82 m i szerokości 5,0 m, tj. ok. 555 m</w:t>
      </w:r>
      <w:r>
        <w:rPr>
          <w:rFonts w:cs="Arial"/>
          <w:b w:val="false"/>
          <w:bCs w:val="false"/>
          <w:i w:val="false"/>
          <w:iCs w:val="false"/>
          <w:sz w:val="24"/>
          <w:szCs w:val="24"/>
          <w:vertAlign w:val="superscript"/>
        </w:rPr>
        <w:t>2</w:t>
      </w:r>
      <w:r>
        <w:rPr>
          <w:rFonts w:cs="Arial"/>
          <w:b w:val="false"/>
          <w:bCs w:val="false"/>
          <w:i w:val="false"/>
          <w:iCs w:val="false"/>
          <w:position w:val="0"/>
          <w:sz w:val="24"/>
          <w:sz w:val="24"/>
          <w:szCs w:val="24"/>
          <w:vertAlign w:val="baseline"/>
        </w:rPr>
        <w:t xml:space="preserve"> z ułożeniem krawężnika na ławie betonowej. </w:t>
      </w:r>
    </w:p>
    <w:p>
      <w:pPr>
        <w:pStyle w:val="Normal"/>
        <w:spacing w:lineRule="auto" w:line="240"/>
        <w:jc w:val="both"/>
        <w:rPr>
          <w:rFonts w:eastAsia="Times New Roman" w:cs="Times New Roman"/>
          <w:b/>
          <w:b/>
          <w:bCs/>
          <w:strike w:val="false"/>
          <w:dstrike w:val="false"/>
          <w:color w:val="00000A"/>
          <w:position w:val="0"/>
          <w:sz w:val="24"/>
          <w:sz w:val="24"/>
          <w:szCs w:val="24"/>
          <w:highlight w:val="yellow"/>
          <w:u w:val="single"/>
          <w:vertAlign w:val="baseline"/>
          <w:lang w:val="pl-PL" w:eastAsia="zxx" w:bidi="ar-SA"/>
        </w:rPr>
      </w:pPr>
      <w:r>
        <w:rPr>
          <w:rFonts w:eastAsia="Times New Roman" w:cs="Times New Roman"/>
          <w:b/>
          <w:bCs/>
          <w:strike w:val="false"/>
          <w:dstrike w:val="false"/>
          <w:color w:val="00000A"/>
          <w:position w:val="0"/>
          <w:sz w:val="24"/>
          <w:sz w:val="24"/>
          <w:szCs w:val="24"/>
          <w:highlight w:val="yellow"/>
          <w:u w:val="single"/>
          <w:vertAlign w:val="baseline"/>
          <w:lang w:val="pl-PL" w:eastAsia="zxx" w:bidi="ar-SA"/>
        </w:rPr>
      </w:r>
    </w:p>
    <w:p>
      <w:pPr>
        <w:pStyle w:val="Normal"/>
        <w:widowControl/>
        <w:numPr>
          <w:ilvl w:val="0"/>
          <w:numId w:val="0"/>
        </w:numPr>
        <w:tabs>
          <w:tab w:val="left" w:pos="559" w:leader="none"/>
        </w:tabs>
        <w:overflowPunct w:val="true"/>
        <w:bidi w:val="0"/>
        <w:spacing w:lineRule="auto" w:line="240"/>
        <w:ind w:right="0" w:hanging="0"/>
        <w:jc w:val="both"/>
        <w:rPr/>
      </w:pPr>
      <w:r>
        <w:rPr>
          <w:rFonts w:eastAsia="Times New Roman" w:cs="Times New Roman"/>
          <w:b/>
          <w:bCs/>
          <w:strike w:val="false"/>
          <w:dstrike w:val="false"/>
          <w:color w:val="00000A"/>
          <w:position w:val="0"/>
          <w:sz w:val="24"/>
          <w:sz w:val="24"/>
          <w:szCs w:val="24"/>
          <w:u w:val="single"/>
          <w:vertAlign w:val="baseline"/>
          <w:lang w:val="pl-PL" w:eastAsia="zxx" w:bidi="ar-SA"/>
        </w:rPr>
        <w:t>UWAGA:</w:t>
      </w:r>
      <w:bookmarkEnd w:id="1"/>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p>
    <w:p>
      <w:pPr>
        <w:pStyle w:val="Normal"/>
        <w:widowControl/>
        <w:numPr>
          <w:ilvl w:val="0"/>
          <w:numId w:val="0"/>
        </w:numPr>
        <w:tabs>
          <w:tab w:val="left" w:pos="559" w:leader="none"/>
        </w:tabs>
        <w:overflowPunct w:val="true"/>
        <w:bidi w:val="0"/>
        <w:spacing w:lineRule="auto" w:line="240"/>
        <w:ind w:right="0" w:hanging="0"/>
        <w:jc w:val="both"/>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 xml:space="preserve">Załączona dokumentacja budowlano-wykonawcza obejmuje swym opracowaniem także drogi nie będące przedmiotem niniejszego postępowania. Przedmiotem zamówienia jest jedynie oznaczona na rys. nr 2 (Projekt zagospodarowania terenu) droga o nazwie - </w:t>
      </w:r>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r>
        <w:rPr>
          <w:rFonts w:eastAsia="Times New Roman" w:cs="Times New Roman"/>
          <w:b/>
          <w:bCs/>
          <w:strike w:val="false"/>
          <w:dstrike w:val="false"/>
          <w:color w:val="00000A"/>
          <w:position w:val="0"/>
          <w:sz w:val="24"/>
          <w:sz w:val="24"/>
          <w:szCs w:val="24"/>
          <w:u w:val="single"/>
          <w:vertAlign w:val="baseline"/>
          <w:lang w:val="pl-PL" w:eastAsia="zxx" w:bidi="ar-SA"/>
        </w:rPr>
        <w:t>Przebudowa drogi na ul. Polnej nr 1 – droga klasy ,,D”</w:t>
      </w:r>
      <w:r>
        <w:rPr>
          <w:rFonts w:eastAsia="Times New Roman" w:cs="Times New Roman"/>
          <w:b w:val="false"/>
          <w:bCs w:val="false"/>
          <w:strike w:val="false"/>
          <w:dstrike w:val="false"/>
          <w:color w:val="00000A"/>
          <w:position w:val="0"/>
          <w:sz w:val="24"/>
          <w:sz w:val="24"/>
          <w:szCs w:val="24"/>
          <w:u w:val="none"/>
          <w:vertAlign w:val="baseline"/>
          <w:lang w:val="pl-PL" w:eastAsia="zxx" w:bidi="ar-SA"/>
        </w:rPr>
        <w:t xml:space="preserve"> oraz </w:t>
      </w:r>
      <w:r>
        <w:rPr>
          <w:rFonts w:eastAsia="Times New Roman" w:cs="Times New Roman"/>
          <w:b/>
          <w:bCs/>
          <w:strike w:val="false"/>
          <w:dstrike w:val="false"/>
          <w:color w:val="00000A"/>
          <w:position w:val="0"/>
          <w:sz w:val="24"/>
          <w:sz w:val="24"/>
          <w:szCs w:val="24"/>
          <w:u w:val="single"/>
          <w:vertAlign w:val="baseline"/>
          <w:lang w:val="pl-PL" w:eastAsia="zxx" w:bidi="ar-SA"/>
        </w:rPr>
        <w:t>Przebudowa drogi na ul. Polnej nr 3 – droga klasy ,,D”</w:t>
      </w:r>
    </w:p>
    <w:p>
      <w:pPr>
        <w:pStyle w:val="Normal"/>
        <w:widowControl/>
        <w:numPr>
          <w:ilvl w:val="0"/>
          <w:numId w:val="0"/>
        </w:numPr>
        <w:tabs>
          <w:tab w:val="left" w:pos="559" w:leader="none"/>
        </w:tabs>
        <w:overflowPunct w:val="true"/>
        <w:bidi w:val="0"/>
        <w:spacing w:lineRule="auto" w:line="240"/>
        <w:ind w:right="0" w:hanging="0"/>
        <w:jc w:val="both"/>
        <w:rPr>
          <w:rFonts w:eastAsia="Times New Roman" w:cs="Times New Roman"/>
          <w:b/>
          <w:b/>
          <w:bCs/>
          <w:strike w:val="false"/>
          <w:dstrike w:val="false"/>
          <w:color w:val="00000A"/>
          <w:position w:val="0"/>
          <w:sz w:val="24"/>
          <w:sz w:val="24"/>
          <w:szCs w:val="24"/>
          <w:u w:val="single"/>
          <w:vertAlign w:val="baseline"/>
          <w:lang w:val="pl-PL" w:eastAsia="zxx" w:bidi="ar-SA"/>
        </w:rPr>
      </w:pPr>
      <w:r>
        <w:rPr>
          <w:rFonts w:eastAsia="Times New Roman" w:cs="Times New Roman"/>
          <w:b/>
          <w:bCs/>
          <w:strike w:val="false"/>
          <w:dstrike w:val="false"/>
          <w:color w:val="00000A"/>
          <w:position w:val="0"/>
          <w:sz w:val="24"/>
          <w:sz w:val="24"/>
          <w:szCs w:val="24"/>
          <w:u w:val="single"/>
          <w:vertAlign w:val="baseline"/>
          <w:lang w:val="pl-PL" w:eastAsia="zxx" w:bidi="ar-SA"/>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r>
        <w:rPr>
          <w:rStyle w:val="Domylnaczcionkaakapitu"/>
          <w:rFonts w:cs="Arial"/>
          <w:b w:val="false"/>
          <w:bCs w:val="false"/>
          <w:i w:val="false"/>
          <w:iCs w:val="false"/>
          <w:color w:val="000000"/>
          <w:sz w:val="24"/>
          <w:szCs w:val="24"/>
          <w:u w:val="none"/>
          <w:lang w:eastAsia="pl-PL"/>
        </w:rPr>
        <w:t>:</w:t>
      </w:r>
    </w:p>
    <w:p>
      <w:pPr>
        <w:pStyle w:val="Normal"/>
        <w:numPr>
          <w:ilvl w:val="0"/>
          <w:numId w:val="33"/>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Przedmiary robót – załącznik nr 7;</w:t>
      </w:r>
    </w:p>
    <w:p>
      <w:pPr>
        <w:pStyle w:val="Normal"/>
        <w:numPr>
          <w:ilvl w:val="0"/>
          <w:numId w:val="33"/>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Dokumentacja projektowa (budowlano-wykonawcza) – załącznik nr 8;</w:t>
      </w:r>
    </w:p>
    <w:p>
      <w:pPr>
        <w:pStyle w:val="Normal"/>
        <w:numPr>
          <w:ilvl w:val="0"/>
          <w:numId w:val="33"/>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STWiORB – załącznik nr 9.</w:t>
      </w:r>
    </w:p>
    <w:p>
      <w:pPr>
        <w:pStyle w:val="Normal"/>
        <w:rPr/>
      </w:pPr>
      <w:r>
        <w:rPr>
          <w:b/>
          <w:bCs/>
          <w:sz w:val="24"/>
          <w:szCs w:val="24"/>
          <w:u w:val="single"/>
        </w:rPr>
        <w:t xml:space="preserve">UWAGA: </w:t>
      </w:r>
      <w:r>
        <w:rPr>
          <w:b/>
          <w:bCs/>
          <w:sz w:val="24"/>
          <w:szCs w:val="24"/>
          <w:u w:val="single"/>
          <w:lang w:eastAsia="pl-PL"/>
        </w:rPr>
        <w:t>Ponadto Wykonawca jest zobowiązany do ujęcia w kosztach zadania:</w:t>
      </w:r>
    </w:p>
    <w:p>
      <w:pPr>
        <w:pStyle w:val="Normal"/>
        <w:numPr>
          <w:ilvl w:val="0"/>
          <w:numId w:val="34"/>
        </w:numPr>
        <w:rPr/>
      </w:pPr>
      <w:r>
        <w:rPr>
          <w:b w:val="false"/>
          <w:bCs w:val="false"/>
          <w:sz w:val="24"/>
          <w:szCs w:val="24"/>
        </w:rPr>
        <w:t>wytyczenia geodezyjnego robót przed rozpoczęciem robót;</w:t>
      </w:r>
    </w:p>
    <w:p>
      <w:pPr>
        <w:pStyle w:val="Normal"/>
        <w:numPr>
          <w:ilvl w:val="0"/>
          <w:numId w:val="34"/>
        </w:numPr>
        <w:rPr/>
      </w:pPr>
      <w:r>
        <w:rPr>
          <w:b w:val="false"/>
          <w:bCs w:val="false"/>
          <w:sz w:val="24"/>
          <w:szCs w:val="24"/>
        </w:rPr>
        <w:t>sporządzenia dokumentacji geodezyjnej powykonawczej;</w:t>
      </w:r>
    </w:p>
    <w:p>
      <w:pPr>
        <w:pStyle w:val="Normal"/>
        <w:numPr>
          <w:ilvl w:val="0"/>
          <w:numId w:val="34"/>
        </w:numPr>
        <w:rPr/>
      </w:pPr>
      <w:r>
        <w:rPr>
          <w:b w:val="false"/>
          <w:bCs w:val="false"/>
          <w:sz w:val="24"/>
          <w:szCs w:val="24"/>
        </w:rPr>
        <w:t>sporządzenie szkicu geodezyjnego powykonawczego z pomiarów;</w:t>
      </w:r>
    </w:p>
    <w:p>
      <w:pPr>
        <w:pStyle w:val="Normal"/>
        <w:numPr>
          <w:ilvl w:val="0"/>
          <w:numId w:val="34"/>
        </w:numPr>
        <w:rPr/>
      </w:pPr>
      <w:r>
        <w:rPr>
          <w:b w:val="false"/>
          <w:bCs w:val="false"/>
          <w:sz w:val="24"/>
          <w:szCs w:val="24"/>
        </w:rPr>
        <w:t>uzyskania zatwierdzenia istniejącej organizacji ruchu na czas robót;</w:t>
      </w:r>
    </w:p>
    <w:p>
      <w:pPr>
        <w:pStyle w:val="Normal"/>
        <w:numPr>
          <w:ilvl w:val="0"/>
          <w:numId w:val="34"/>
        </w:numPr>
        <w:jc w:val="both"/>
        <w:rPr/>
      </w:pPr>
      <w:r>
        <w:rPr>
          <w:b w:val="false"/>
          <w:bCs w:val="false"/>
          <w:sz w:val="24"/>
          <w:szCs w:val="24"/>
        </w:rPr>
        <w:t>w przypadku braku możliwości zapewnienia dojazdu do posesji dla mieszkańców ulic, których dotyczy przedmiot zamówienia, Wykonawca robót ponosi koszty zapewnienia miejsca do parkowania pojazdów oraz nadzoru nad zaparkowanymi pojazdami;</w:t>
      </w:r>
    </w:p>
    <w:p>
      <w:pPr>
        <w:pStyle w:val="Normal"/>
        <w:numPr>
          <w:ilvl w:val="0"/>
          <w:numId w:val="34"/>
        </w:numPr>
        <w:jc w:val="both"/>
        <w:rPr/>
      </w:pPr>
      <w:r>
        <w:rPr>
          <w:b w:val="false"/>
          <w:bCs w:val="false"/>
          <w:sz w:val="24"/>
          <w:szCs w:val="24"/>
        </w:rPr>
        <w:t>uzyskania zatwierdzenia istniejącej organizacji ruchu stałej.</w:t>
      </w:r>
    </w:p>
    <w:p>
      <w:pPr>
        <w:pStyle w:val="Normal"/>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45230000-8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budowlane w zakresie budowy rurociągów, linii komunikacyjnych i elektroenergetycznych, autostrad, dróg, lotnisk i kolei; wyrównywanie terenu</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bookmarkStart w:id="2" w:name="__DdeLink__2264_1016014154"/>
            <w:bookmarkEnd w:id="2"/>
            <w:r>
              <w:rPr>
                <w:rFonts w:cs="Times New Roman"/>
                <w:color w:val="00000A"/>
                <w:spacing w:val="4"/>
                <w:sz w:val="24"/>
                <w:szCs w:val="24"/>
              </w:rPr>
              <w:t>45112000-5</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w zakresie usuwania gleby</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45111000-8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w zakresie burzenia, roboty ziemne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45113000-2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na placu budowy</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sz w:val="20"/>
          <w:szCs w:val="20"/>
        </w:rPr>
      </w:pPr>
      <w:r>
        <w:rPr>
          <w:rFonts w:cs="Arial"/>
          <w:b/>
          <w:color w:val="00000A"/>
          <w:sz w:val="20"/>
          <w:szCs w:val="20"/>
        </w:rPr>
        <w:t>ROZDZIAŁ IV.</w:t>
        <w:tab/>
      </w:r>
    </w:p>
    <w:p>
      <w:pPr>
        <w:pStyle w:val="Normal"/>
        <w:shd w:val="clear" w:fill="CCCCCC"/>
        <w:tabs>
          <w:tab w:val="left" w:pos="567" w:leader="none"/>
        </w:tabs>
        <w:jc w:val="left"/>
        <w:rPr/>
      </w:pPr>
      <w:r>
        <w:rPr>
          <w:rFonts w:cs="Arial"/>
          <w:b/>
          <w:bCs/>
          <w:color w:val="00000A"/>
          <w:sz w:val="20"/>
          <w:szCs w:val="20"/>
        </w:rPr>
        <w:t>INFORMACJA NA TEMAT CZĘŚCI ZAMÓWIENIA I MOŻLIWOŚCI SKŁADANIA OFERT CZĘŚCIOWYCH</w:t>
      </w:r>
    </w:p>
    <w:p>
      <w:pPr>
        <w:pStyle w:val="Normal"/>
        <w:widowControl/>
        <w:tabs>
          <w:tab w:val="left" w:pos="570" w:leader="none"/>
        </w:tabs>
        <w:suppressAutoHyphens w:val="true"/>
        <w:bidi w:val="0"/>
        <w:ind w:left="0" w:right="0" w:hanging="0"/>
        <w:jc w:val="both"/>
        <w:rPr/>
      </w:pPr>
      <w:r>
        <w:rPr>
          <w:sz w:val="24"/>
          <w:szCs w:val="24"/>
        </w:rPr>
        <w:t>1. Zamawiający dopuszcza możliwości składania ofert częściowych, jak i na całość zamówienia. Zamówienie zostało podzielone na 2 części.</w:t>
      </w:r>
    </w:p>
    <w:p>
      <w:pPr>
        <w:pStyle w:val="Normal"/>
        <w:widowControl/>
        <w:tabs>
          <w:tab w:val="left" w:pos="555" w:leader="none"/>
        </w:tabs>
        <w:suppressAutoHyphens w:val="true"/>
        <w:bidi w:val="0"/>
        <w:ind w:left="0" w:right="0" w:hanging="0"/>
        <w:jc w:val="both"/>
        <w:rPr/>
      </w:pPr>
      <w:r>
        <w:rPr>
          <w:sz w:val="24"/>
          <w:szCs w:val="24"/>
        </w:rPr>
        <w:t xml:space="preserve">2.  </w:t>
      </w:r>
      <w:r>
        <w:rPr>
          <w:rFonts w:cs="Arial"/>
          <w:sz w:val="24"/>
          <w:szCs w:val="24"/>
        </w:rPr>
        <w:t>Wybór oferty najkorzystniejszej nastąpi oddzielnie dla każdej części zamówienia (zadania).</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w:t>
        <w:tab/>
      </w:r>
    </w:p>
    <w:p>
      <w:pPr>
        <w:pStyle w:val="Normal"/>
        <w:shd w:val="clear" w:fill="CCCCCC"/>
        <w:tabs>
          <w:tab w:val="left" w:pos="567" w:leader="none"/>
        </w:tabs>
        <w:jc w:val="both"/>
        <w:rPr>
          <w:b/>
          <w:b/>
          <w:bCs/>
          <w:sz w:val="20"/>
          <w:szCs w:val="20"/>
        </w:rPr>
      </w:pPr>
      <w:r>
        <w:rPr>
          <w:rFonts w:cs="Arial"/>
          <w:b/>
          <w:bCs/>
          <w:color w:val="00000A"/>
          <w:sz w:val="20"/>
          <w:szCs w:val="20"/>
        </w:rPr>
        <w:t>INFORMACJA NA TEMAT MOŻLIWOŚCI SKŁADANIA OFERT WARIANTOWYCH</w:t>
      </w:r>
    </w:p>
    <w:p>
      <w:pPr>
        <w:pStyle w:val="Normal"/>
        <w:rPr>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VI.</w:t>
        <w:tab/>
      </w:r>
    </w:p>
    <w:p>
      <w:pPr>
        <w:pStyle w:val="Normal"/>
        <w:shd w:val="clear" w:fill="CCCCCC"/>
        <w:tabs>
          <w:tab w:val="left" w:pos="567" w:leader="none"/>
        </w:tabs>
        <w:jc w:val="left"/>
        <w:rPr>
          <w:b/>
          <w:b/>
          <w:bCs/>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sz w:val="20"/>
          <w:szCs w:val="20"/>
        </w:rPr>
      </w:pPr>
      <w:r>
        <w:rPr>
          <w:rFonts w:cs="Arial"/>
          <w:b/>
          <w:sz w:val="20"/>
          <w:szCs w:val="20"/>
        </w:rPr>
        <w:t xml:space="preserve">ROZDZIAŁ VII. </w:t>
        <w:tab/>
      </w:r>
    </w:p>
    <w:p>
      <w:pPr>
        <w:pStyle w:val="Normal"/>
        <w:widowControl/>
        <w:shd w:val="clear" w:fill="CCCCCC"/>
        <w:tabs>
          <w:tab w:val="left" w:pos="426" w:leader="none"/>
        </w:tabs>
        <w:overflowPunct w:val="true"/>
        <w:bidi w:val="0"/>
        <w:ind w:left="0" w:right="0" w:hanging="0"/>
        <w:jc w:val="left"/>
        <w:rPr>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2"/>
          <w:szCs w:val="22"/>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INFORMACJE NA TEMAT AUKCJI ELEKTRONICZNEJ</w:t>
      </w:r>
    </w:p>
    <w:p>
      <w:pPr>
        <w:pStyle w:val="Normal"/>
        <w:jc w:val="both"/>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2"/>
          <w:szCs w:val="22"/>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INFORMACJA W SPRAWIE ZWROTU KOSZTÓW W POSTĘPOWANIU</w:t>
      </w:r>
    </w:p>
    <w:p>
      <w:pPr>
        <w:pStyle w:val="Normal"/>
        <w:jc w:val="both"/>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shd w:val="clear" w:fill="CCCCCC"/>
        <w:ind w:left="1701" w:right="0" w:hanging="1701"/>
        <w:jc w:val="both"/>
        <w:rPr>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2"/>
          <w:szCs w:val="22"/>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2"/>
          <w:szCs w:val="22"/>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pPr>
      <w:r>
        <w:rPr>
          <w:b/>
          <w:bCs/>
          <w:sz w:val="24"/>
          <w:szCs w:val="24"/>
          <w:u w:val="single"/>
        </w:rPr>
        <w:t>UWAGA:</w:t>
      </w:r>
    </w:p>
    <w:p>
      <w:pPr>
        <w:pStyle w:val="Normal"/>
        <w:jc w:val="both"/>
        <w:rPr>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jc w:val="both"/>
        <w:rPr/>
      </w:pPr>
      <w:r>
        <w:rPr>
          <w:sz w:val="24"/>
          <w:szCs w:val="24"/>
        </w:rPr>
        <w:t xml:space="preserve">5.  Dopuszcza się, aby wadium zostało wniesione przez pełnomocnika (lidera) lub jednego z Wykonawców wspólnie składających ofertę, </w:t>
      </w:r>
      <w:r>
        <w:rPr>
          <w:b w:val="false"/>
          <w:bCs w:val="false"/>
          <w:sz w:val="24"/>
          <w:szCs w:val="24"/>
          <w:u w:val="single"/>
        </w:rPr>
        <w:t>o ile wynika to ze stosownego umocowania (np. pełnomocnictwa, umowy konsorcjum)</w:t>
      </w:r>
      <w:r>
        <w:rPr>
          <w:sz w:val="24"/>
          <w:szCs w:val="24"/>
        </w:rPr>
        <w:t>.</w:t>
      </w:r>
    </w:p>
    <w:p>
      <w:pPr>
        <w:pStyle w:val="Normal"/>
        <w:rPr>
          <w:rFonts w:ascii="Times New Roman" w:hAnsi="Times New Roman"/>
          <w:sz w:val="24"/>
          <w:szCs w:val="24"/>
        </w:rPr>
      </w:pPr>
      <w:r>
        <w:rPr>
          <w:sz w:val="24"/>
          <w:szCs w:val="24"/>
        </w:rPr>
      </w:r>
    </w:p>
    <w:p>
      <w:pPr>
        <w:pStyle w:val="Normal"/>
        <w:jc w:val="both"/>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sz w:val="20"/>
          <w:szCs w:val="20"/>
        </w:rPr>
      </w:pPr>
      <w:r>
        <w:rPr>
          <w:rFonts w:cs="Arial"/>
          <w:b/>
          <w:sz w:val="20"/>
          <w:szCs w:val="20"/>
        </w:rPr>
        <w:t xml:space="preserve">ROZDZIAŁ XI. </w:t>
        <w:tab/>
      </w:r>
    </w:p>
    <w:p>
      <w:pPr>
        <w:pStyle w:val="Normal"/>
        <w:shd w:val="clear" w:fill="CCCCCC"/>
        <w:ind w:left="1701" w:right="0" w:hanging="1701"/>
        <w:jc w:val="both"/>
        <w:rPr>
          <w:rFonts w:cs="Arial"/>
          <w:b/>
          <w:b/>
          <w:sz w:val="22"/>
          <w:szCs w:val="22"/>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pPr>
      <w:r>
        <w:rPr>
          <w:rFonts w:cs="Arial"/>
          <w:b/>
          <w:sz w:val="20"/>
          <w:szCs w:val="20"/>
        </w:rPr>
        <w:t>ROZDZIAŁ XII.</w:t>
        <w:tab/>
      </w:r>
    </w:p>
    <w:p>
      <w:pPr>
        <w:pStyle w:val="Normal"/>
        <w:shd w:val="clear" w:fill="CCCCCC"/>
        <w:tabs>
          <w:tab w:val="left" w:pos="567" w:leader="none"/>
        </w:tabs>
        <w:spacing w:lineRule="auto" w:line="360"/>
        <w:jc w:val="both"/>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dnia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30.11.2018 r.</w:t>
      </w:r>
    </w:p>
    <w:p>
      <w:pPr>
        <w:pStyle w:val="Normal"/>
        <w:shd w:val="clear" w:fill="CCCCCC"/>
        <w:tabs>
          <w:tab w:val="left" w:pos="1701" w:leader="none"/>
        </w:tabs>
        <w:spacing w:lineRule="auto" w:line="240"/>
        <w:ind w:left="0" w:right="0" w:hanging="0"/>
        <w:jc w:val="both"/>
        <w:rPr>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pPr>
      <w:r>
        <w:rPr>
          <w:rFonts w:cs="Arial"/>
          <w:b/>
          <w:sz w:val="20"/>
          <w:szCs w:val="20"/>
        </w:rPr>
        <w:t>PODSTAWY WYKLUCZENIA Z POSTĘPOWANIA 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3"/>
        </w:numPr>
        <w:bidi w:val="0"/>
        <w:ind w:left="340" w:right="0" w:hanging="340"/>
        <w:jc w:val="both"/>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highlight w:val="yellow"/>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2.2.2.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ascii="Times New Roman" w:hAnsi="Times New Roman"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pPr>
      <w:r>
        <w:rPr>
          <w:rFonts w:cs="Arial"/>
          <w:b/>
          <w:sz w:val="24"/>
          <w:szCs w:val="24"/>
        </w:rPr>
        <w:t>3.1. Zdolność techniczna lub zawodowa:</w:t>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bidi w:val="0"/>
        <w:spacing w:lineRule="auto" w:line="240" w:before="0" w:after="0"/>
        <w:ind w:left="0" w:right="0" w:hanging="0"/>
        <w:jc w:val="both"/>
        <w:rPr>
          <w:rFonts w:cs="Arial"/>
          <w:sz w:val="24"/>
          <w:szCs w:val="24"/>
        </w:rPr>
      </w:pPr>
      <w:r>
        <w:rPr>
          <w:rFonts w:cs="Arial"/>
          <w:sz w:val="24"/>
          <w:szCs w:val="24"/>
        </w:rPr>
      </w:r>
    </w:p>
    <w:p>
      <w:pPr>
        <w:pStyle w:val="Normal"/>
        <w:widowControl/>
        <w:tabs>
          <w:tab w:val="left" w:pos="1134" w:leader="none"/>
        </w:tabs>
        <w:bidi w:val="0"/>
        <w:spacing w:lineRule="auto" w:line="240" w:before="0" w:after="0"/>
        <w:ind w:left="0" w:right="0" w:hanging="0"/>
        <w:jc w:val="both"/>
        <w:rPr/>
      </w:pPr>
      <w:r>
        <w:rPr>
          <w:rFonts w:cs="Arial"/>
          <w:sz w:val="24"/>
          <w:szCs w:val="24"/>
        </w:rPr>
        <w:t xml:space="preserve">3.1.1.1. Dla części I: </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32"/>
        </w:numPr>
        <w:shd w:val="clear" w:fill="FFFFFF"/>
        <w:suppressAutoHyphens w:val="true"/>
        <w:bidi w:val="0"/>
        <w:spacing w:lineRule="auto" w:line="240" w:before="0" w:after="0"/>
        <w:jc w:val="both"/>
        <w:textAlignment w:val="baseline"/>
        <w:rPr/>
      </w:pPr>
      <w:r>
        <w:rPr>
          <w:rFonts w:cs="Arial"/>
          <w:b w:val="false"/>
          <w:bCs w:val="false"/>
          <w:sz w:val="24"/>
          <w:szCs w:val="24"/>
        </w:rPr>
        <w:t>budowie, przebudowie lub remoncie dróg o nawierzchni z kostki betonowej z podbudową</w:t>
      </w:r>
      <w:r>
        <w:rPr>
          <w:rStyle w:val="T2"/>
          <w:rFonts w:eastAsia="TimesNewRomanPSMT" w:cs="TimesNewRomanPSMT"/>
          <w:b w:val="false"/>
          <w:bCs w:val="false"/>
          <w:sz w:val="24"/>
          <w:szCs w:val="24"/>
          <w:u w:val="none"/>
          <w:lang w:eastAsia="ar-SA"/>
        </w:rPr>
        <w:t xml:space="preserve"> o łącznej  powierzchni 1.340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(z wyłączeniem remontów cząstkowych) – 2 szt.;</w:t>
      </w:r>
    </w:p>
    <w:p>
      <w:pPr>
        <w:pStyle w:val="Normal"/>
        <w:widowControl w:val="false"/>
        <w:numPr>
          <w:ilvl w:val="0"/>
          <w:numId w:val="0"/>
        </w:numPr>
        <w:shd w:val="clear" w:fill="FFFFFF"/>
        <w:suppressAutoHyphens w:val="true"/>
        <w:bidi w:val="0"/>
        <w:spacing w:lineRule="auto" w:line="240" w:before="0" w:after="0"/>
        <w:ind w:left="720" w:hanging="0"/>
        <w:jc w:val="both"/>
        <w:textAlignment w:val="baseline"/>
        <w:rPr>
          <w:rStyle w:val="T2"/>
          <w:rFonts w:eastAsia="TimesNewRomanPSMT" w:cs="TimesNewRomanPSMT"/>
          <w:b w:val="false"/>
          <w:b w:val="false"/>
          <w:bCs w:val="false"/>
          <w:sz w:val="24"/>
          <w:szCs w:val="24"/>
          <w:u w:val="none"/>
          <w:lang w:eastAsia="ar-SA"/>
        </w:rPr>
      </w:pPr>
      <w:r>
        <w:rPr>
          <w:rFonts w:eastAsia="TimesNewRomanPSMT" w:cs="TimesNewRomanPSMT"/>
          <w:b w:val="false"/>
          <w:bCs w:val="false"/>
          <w:sz w:val="24"/>
          <w:szCs w:val="24"/>
          <w:u w:val="none"/>
          <w:lang w:eastAsia="ar-SA"/>
        </w:rPr>
      </w:r>
    </w:p>
    <w:p>
      <w:pPr>
        <w:pStyle w:val="Normal"/>
        <w:widowControl w:val="false"/>
        <w:numPr>
          <w:ilvl w:val="0"/>
          <w:numId w:val="0"/>
        </w:numPr>
        <w:shd w:val="clear" w:fill="FFFFFF"/>
        <w:suppressAutoHyphens w:val="true"/>
        <w:bidi w:val="0"/>
        <w:spacing w:lineRule="auto" w:line="240" w:before="0" w:after="0"/>
        <w:ind w:left="720" w:hanging="0"/>
        <w:jc w:val="both"/>
        <w:textAlignment w:val="baseline"/>
        <w:rPr>
          <w:rStyle w:val="T2"/>
          <w:rFonts w:eastAsia="TimesNewRomanPSMT" w:cs="TimesNewRomanPSMT"/>
          <w:b w:val="false"/>
          <w:b w:val="false"/>
          <w:bCs w:val="false"/>
          <w:sz w:val="24"/>
          <w:szCs w:val="24"/>
          <w:u w:val="none"/>
          <w:lang w:eastAsia="ar-SA"/>
        </w:rPr>
      </w:pPr>
      <w:r>
        <w:rPr>
          <w:rFonts w:eastAsia="TimesNewRomanPSMT" w:cs="TimesNewRomanPSMT"/>
          <w:b w:val="false"/>
          <w:bCs w:val="false"/>
          <w:sz w:val="24"/>
          <w:szCs w:val="24"/>
          <w:u w:val="none"/>
          <w:lang w:eastAsia="ar-SA"/>
        </w:rPr>
      </w:r>
    </w:p>
    <w:p>
      <w:pPr>
        <w:pStyle w:val="Normal"/>
        <w:widowControl w:val="false"/>
        <w:numPr>
          <w:ilvl w:val="0"/>
          <w:numId w:val="0"/>
        </w:numPr>
        <w:shd w:val="clear" w:fill="FFFFFF"/>
        <w:suppressAutoHyphens w:val="true"/>
        <w:bidi w:val="0"/>
        <w:spacing w:lineRule="auto" w:line="240" w:before="0" w:after="0"/>
        <w:ind w:left="720" w:hanging="0"/>
        <w:jc w:val="both"/>
        <w:textAlignment w:val="baseline"/>
        <w:rPr>
          <w:rStyle w:val="T2"/>
          <w:rFonts w:eastAsia="TimesNewRomanPSMT" w:cs="TimesNewRomanPSMT"/>
          <w:b w:val="false"/>
          <w:b w:val="false"/>
          <w:bCs w:val="false"/>
          <w:sz w:val="24"/>
          <w:szCs w:val="24"/>
          <w:u w:val="none"/>
          <w:lang w:eastAsia="ar-SA"/>
        </w:rPr>
      </w:pPr>
      <w:r>
        <w:rPr>
          <w:rFonts w:eastAsia="TimesNewRomanPSMT" w:cs="TimesNewRomanPSMT"/>
          <w:b w:val="false"/>
          <w:bCs w:val="false"/>
          <w:sz w:val="24"/>
          <w:szCs w:val="24"/>
          <w:u w:val="none"/>
          <w:lang w:eastAsia="ar-SA"/>
        </w:rPr>
      </w:r>
    </w:p>
    <w:p>
      <w:pPr>
        <w:pStyle w:val="Normal"/>
        <w:widowControl w:val="false"/>
        <w:shd w:val="clear" w:fill="FFFFFF"/>
        <w:suppressAutoHyphens w:val="true"/>
        <w:bidi w:val="0"/>
        <w:spacing w:lineRule="auto" w:line="240" w:before="0" w:after="0"/>
        <w:jc w:val="both"/>
        <w:textAlignment w:val="baseline"/>
        <w:rPr/>
      </w:pPr>
      <w:r>
        <w:rPr>
          <w:rStyle w:val="T2"/>
          <w:rFonts w:eastAsia="TimesNewRomanPSMT" w:cs="TimesNewRomanPSMT"/>
          <w:b w:val="false"/>
          <w:bCs w:val="false"/>
          <w:sz w:val="24"/>
          <w:szCs w:val="24"/>
          <w:u w:val="none"/>
          <w:lang w:eastAsia="ar-SA"/>
        </w:rPr>
        <w:t>3.1.1.2. Dla części II:</w:t>
      </w:r>
    </w:p>
    <w:p>
      <w:pPr>
        <w:pStyle w:val="Normal"/>
        <w:widowControl w:val="false"/>
        <w:shd w:val="clear" w:fill="FFFFFF"/>
        <w:suppressAutoHyphens w:val="true"/>
        <w:bidi w:val="0"/>
        <w:spacing w:lineRule="auto" w:line="240" w:before="0" w:after="0"/>
        <w:jc w:val="both"/>
        <w:textAlignment w:val="baseline"/>
        <w:rPr>
          <w:rStyle w:val="T2"/>
          <w:rFonts w:eastAsia="TimesNewRomanPSMT" w:cs="TimesNewRomanPSMT"/>
          <w:b w:val="false"/>
          <w:b w:val="false"/>
          <w:bCs w:val="false"/>
          <w:sz w:val="24"/>
          <w:szCs w:val="24"/>
          <w:u w:val="none"/>
          <w:lang w:eastAsia="ar-SA"/>
        </w:rPr>
      </w:pPr>
      <w:r>
        <w:rPr>
          <w:rFonts w:eastAsia="TimesNewRomanPSMT" w:cs="TimesNewRomanPSMT"/>
          <w:b w:val="false"/>
          <w:bCs w:val="false"/>
          <w:sz w:val="24"/>
          <w:szCs w:val="24"/>
          <w:u w:val="none"/>
          <w:lang w:eastAsia="ar-SA"/>
        </w:rPr>
      </w:r>
    </w:p>
    <w:p>
      <w:pPr>
        <w:pStyle w:val="Normal"/>
        <w:widowControl w:val="false"/>
        <w:numPr>
          <w:ilvl w:val="0"/>
          <w:numId w:val="36"/>
        </w:numPr>
        <w:shd w:val="clear" w:fill="FFFFFF"/>
        <w:suppressAutoHyphens w:val="true"/>
        <w:bidi w:val="0"/>
        <w:spacing w:lineRule="auto" w:line="240" w:before="0" w:after="0"/>
        <w:jc w:val="both"/>
        <w:textAlignment w:val="baseline"/>
        <w:rPr/>
      </w:pPr>
      <w:r>
        <w:rPr>
          <w:rStyle w:val="T2"/>
          <w:rFonts w:eastAsia="TimesNewRomanPSMT" w:cs="Arial"/>
          <w:b w:val="false"/>
          <w:bCs w:val="false"/>
          <w:sz w:val="24"/>
          <w:szCs w:val="24"/>
          <w:u w:val="none"/>
          <w:lang w:eastAsia="ar-SA"/>
        </w:rPr>
        <w:t>budowie, przebudowie lub remoncie dróg o nawierzchni z kostki betonowej z podbudową</w:t>
      </w:r>
      <w:r>
        <w:rPr>
          <w:rStyle w:val="T2"/>
          <w:rFonts w:eastAsia="TimesNewRomanPSMT" w:cs="TimesNewRomanPSMT"/>
          <w:b w:val="false"/>
          <w:bCs w:val="false"/>
          <w:sz w:val="24"/>
          <w:szCs w:val="24"/>
          <w:u w:val="none"/>
          <w:lang w:eastAsia="ar-SA"/>
        </w:rPr>
        <w:t xml:space="preserve"> o łącznej  powierzchni 440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(z wyłączeniem remontów cząstkowych) – 2 szt.;</w:t>
      </w:r>
    </w:p>
    <w:p>
      <w:pPr>
        <w:pStyle w:val="Normal"/>
        <w:widowControl w:val="false"/>
        <w:numPr>
          <w:ilvl w:val="0"/>
          <w:numId w:val="0"/>
        </w:numPr>
        <w:shd w:val="clear" w:fill="FFFFFF"/>
        <w:suppressAutoHyphens w:val="true"/>
        <w:bidi w:val="0"/>
        <w:spacing w:lineRule="auto" w:line="240" w:before="0" w:after="0"/>
        <w:ind w:left="720" w:hanging="0"/>
        <w:jc w:val="both"/>
        <w:textAlignment w:val="baseline"/>
        <w:rPr>
          <w:b/>
          <w:b/>
          <w:bCs/>
          <w:sz w:val="24"/>
          <w:szCs w:val="24"/>
        </w:rPr>
      </w:pPr>
      <w:r>
        <w:rPr>
          <w:b/>
          <w:bCs/>
          <w:sz w:val="24"/>
          <w:szCs w:val="24"/>
        </w:rPr>
      </w:r>
    </w:p>
    <w:p>
      <w:pPr>
        <w:pStyle w:val="Normal"/>
        <w:widowControl/>
        <w:bidi w:val="0"/>
        <w:ind w:left="0" w:right="0" w:hanging="0"/>
        <w:jc w:val="both"/>
        <w:rPr>
          <w:u w:val="single"/>
        </w:rPr>
      </w:pPr>
      <w:r>
        <w:rPr>
          <w:rFonts w:cs="Arial"/>
          <w:b/>
          <w:sz w:val="24"/>
          <w:szCs w:val="24"/>
          <w:u w:val="single"/>
        </w:rPr>
        <w:t>UWAGA:</w:t>
      </w:r>
    </w:p>
    <w:p>
      <w:pPr>
        <w:pStyle w:val="Normal"/>
        <w:widowControl/>
        <w:tabs>
          <w:tab w:val="left" w:pos="567" w:leader="none"/>
          <w:tab w:val="left" w:pos="720" w:leader="none"/>
        </w:tabs>
        <w:bidi w:val="0"/>
        <w:spacing w:lineRule="auto" w:line="240" w:before="0" w:after="0"/>
        <w:ind w:left="0" w:right="0" w:hanging="0"/>
        <w:jc w:val="both"/>
        <w:rPr/>
      </w:pPr>
      <w:r>
        <w:rPr>
          <w:rFonts w:eastAsia="Times New Roman" w:cs="Arial"/>
          <w:b w:val="false"/>
          <w:bCs w:val="false"/>
          <w:color w:val="000000"/>
          <w:sz w:val="24"/>
          <w:szCs w:val="24"/>
          <w:u w:val="none"/>
          <w:lang w:eastAsia="pl-PL"/>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val="false"/>
          <w:b w:val="false"/>
          <w:bCs w:val="false"/>
          <w:color w:val="000000"/>
          <w:sz w:val="24"/>
          <w:szCs w:val="24"/>
          <w:u w:val="none"/>
          <w:lang w:eastAsia="pl-PL"/>
        </w:rPr>
      </w:pPr>
      <w:r>
        <w:rPr>
          <w:rFonts w:eastAsia="Times New Roman" w:cs="Arial"/>
          <w:b w:val="false"/>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bidi w:val="0"/>
        <w:spacing w:lineRule="auto" w:line="240"/>
        <w:ind w:left="0" w:right="0" w:hanging="0"/>
        <w:jc w:val="both"/>
        <w:rPr>
          <w:rFonts w:cs="Arial"/>
          <w:sz w:val="24"/>
          <w:szCs w:val="24"/>
        </w:rPr>
      </w:pPr>
      <w:r>
        <w:rPr>
          <w:rFonts w:cs="Arial"/>
          <w:sz w:val="24"/>
          <w:szCs w:val="24"/>
        </w:rPr>
      </w:r>
    </w:p>
    <w:p>
      <w:pPr>
        <w:pStyle w:val="Normal"/>
        <w:widowControl/>
        <w:bidi w:val="0"/>
        <w:spacing w:lineRule="auto" w:line="240"/>
        <w:ind w:left="0" w:right="0" w:hanging="0"/>
        <w:jc w:val="both"/>
        <w:rPr/>
      </w:pPr>
      <w:r>
        <w:rPr>
          <w:rFonts w:cs="Arial"/>
          <w:sz w:val="24"/>
          <w:szCs w:val="24"/>
        </w:rPr>
        <w:t>3.1.2.1. Dla części I:</w:t>
      </w:r>
    </w:p>
    <w:p>
      <w:pPr>
        <w:pStyle w:val="Normal"/>
        <w:widowControl/>
        <w:bidi w:val="0"/>
        <w:spacing w:lineRule="auto" w:line="240"/>
        <w:ind w:left="0" w:right="0" w:hanging="0"/>
        <w:jc w:val="both"/>
        <w:rPr>
          <w:rFonts w:cs="Arial"/>
          <w:sz w:val="24"/>
          <w:szCs w:val="24"/>
        </w:rPr>
      </w:pPr>
      <w:r>
        <w:rPr>
          <w:rFonts w:cs="Arial"/>
          <w:sz w:val="24"/>
          <w:szCs w:val="24"/>
        </w:rPr>
      </w:r>
    </w:p>
    <w:p>
      <w:pPr>
        <w:pStyle w:val="Normal"/>
        <w:widowControl/>
        <w:numPr>
          <w:ilvl w:val="0"/>
          <w:numId w:val="37"/>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budownictwa drogowego;</w:t>
      </w:r>
    </w:p>
    <w:p>
      <w:pPr>
        <w:pStyle w:val="Normal"/>
        <w:widowControl/>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widowControl/>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3.1.2.2. Dla części II:</w:t>
      </w:r>
    </w:p>
    <w:p>
      <w:pPr>
        <w:pStyle w:val="Normal"/>
        <w:widowControl/>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widowControl/>
        <w:numPr>
          <w:ilvl w:val="0"/>
          <w:numId w:val="38"/>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budownictwa drogowego;</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2018 r. poz. 1202, 1276)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pPr>
      <w:r>
        <w:rPr>
          <w:rFonts w:cs="Times-Roman"/>
          <w:b w:val="false"/>
          <w:bCs/>
          <w:sz w:val="24"/>
          <w:szCs w:val="24"/>
          <w:u w:val="single"/>
        </w:rPr>
        <w:t>UWAGA:</w:t>
      </w:r>
    </w:p>
    <w:p>
      <w:pPr>
        <w:pStyle w:val="Normal"/>
        <w:widowControl/>
        <w:bidi w:val="0"/>
        <w:ind w:left="0" w:right="0" w:hanging="0"/>
        <w:jc w:val="both"/>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pPr>
      <w:r>
        <w:rPr>
          <w:b/>
          <w:bCs/>
          <w:sz w:val="24"/>
          <w:szCs w:val="24"/>
          <w:u w:val="single"/>
        </w:rPr>
        <w:t>UWAGA:</w:t>
      </w:r>
    </w:p>
    <w:p>
      <w:pPr>
        <w:pStyle w:val="Normal"/>
        <w:ind w:left="0" w:right="0" w:hanging="0"/>
        <w:jc w:val="both"/>
        <w:rPr/>
      </w:pPr>
      <w:r>
        <w:rPr>
          <w:b/>
          <w:bCs/>
          <w:sz w:val="24"/>
          <w:szCs w:val="24"/>
          <w:u w:val="single"/>
        </w:rPr>
        <w:t>(dotyczy wszystkich dokumentów na potwierdzenie braku podstaw wykluczenia)</w:t>
      </w:r>
    </w:p>
    <w:p>
      <w:pPr>
        <w:pStyle w:val="Normal"/>
        <w:widowControl/>
        <w:bidi w:val="0"/>
        <w:ind w:left="0" w:right="0" w:hanging="0"/>
        <w:jc w:val="both"/>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pPr>
      <w:r>
        <w:rPr>
          <w:b/>
          <w:bCs/>
          <w:sz w:val="24"/>
          <w:szCs w:val="24"/>
          <w:u w:val="single"/>
        </w:rPr>
        <w:t>UWAGA: (dotycząca wszystkich oświadczeń i dokumentów):</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sz w:val="20"/>
          <w:szCs w:val="20"/>
        </w:rPr>
      </w:pPr>
      <w:r>
        <w:rPr>
          <w:rFonts w:cs="Arial"/>
          <w:b/>
          <w:sz w:val="20"/>
          <w:szCs w:val="20"/>
        </w:rPr>
        <w:t>ROZDZIAŁ XIV.</w:t>
        <w:tab/>
      </w:r>
    </w:p>
    <w:p>
      <w:pPr>
        <w:pStyle w:val="Normal"/>
        <w:shd w:val="clear" w:fill="CCCCCC"/>
        <w:tabs>
          <w:tab w:val="left" w:pos="1701" w:leader="none"/>
        </w:tabs>
        <w:ind w:left="0" w:right="0" w:hanging="0"/>
        <w:jc w:val="left"/>
        <w:rPr>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pPr>
        <w:pStyle w:val="Normal"/>
        <w:jc w:val="both"/>
        <w:rPr>
          <w:rFonts w:ascii="Times New Roman" w:hAnsi="Times New Roman"/>
          <w:sz w:val="24"/>
          <w:szCs w:val="24"/>
        </w:rPr>
      </w:pPr>
      <w:r>
        <w:rPr>
          <w:sz w:val="24"/>
          <w:szCs w:val="24"/>
        </w:rPr>
        <w:t>2.1.</w:t>
        <w:tab/>
        <w:t>Z dokumentu (np. zobowiązania), o którym mowa w pkt 2 musi wynikać w szczególności:</w:t>
      </w:r>
    </w:p>
    <w:p>
      <w:pPr>
        <w:pStyle w:val="Normal"/>
        <w:jc w:val="both"/>
        <w:rPr>
          <w:rFonts w:ascii="Times New Roman" w:hAnsi="Times New Roman"/>
          <w:sz w:val="24"/>
          <w:szCs w:val="24"/>
        </w:rPr>
      </w:pPr>
      <w:r>
        <w:rPr>
          <w:sz w:val="24"/>
          <w:szCs w:val="24"/>
        </w:rPr>
        <w:t>-  zakres dostępnych Wykonawcy zasobów innego podmiotu,</w:t>
      </w:r>
    </w:p>
    <w:p>
      <w:pPr>
        <w:pStyle w:val="Normal"/>
        <w:jc w:val="both"/>
        <w:rPr>
          <w:rFonts w:ascii="Times New Roman" w:hAnsi="Times New Roman"/>
          <w:sz w:val="24"/>
          <w:szCs w:val="24"/>
        </w:rPr>
      </w:pPr>
      <w:r>
        <w:rPr>
          <w:sz w:val="24"/>
          <w:szCs w:val="24"/>
        </w:rPr>
        <w:t>- sposób wykorzystania zasobów innego podmiotu, przez Wykonawcę, przy wykonywaniu zamówienia publicznego,</w:t>
      </w:r>
    </w:p>
    <w:p>
      <w:pPr>
        <w:pStyle w:val="Normal"/>
        <w:jc w:val="both"/>
        <w:rPr>
          <w:rFonts w:ascii="Times New Roman" w:hAnsi="Times New Roman"/>
          <w:sz w:val="24"/>
          <w:szCs w:val="24"/>
        </w:rPr>
      </w:pPr>
      <w:r>
        <w:rPr>
          <w:sz w:val="24"/>
          <w:szCs w:val="24"/>
        </w:rPr>
        <w:t>-  zakres i okres udziału innego podmiotu przy wykonywaniu zamówienia publicznego,</w:t>
      </w:r>
    </w:p>
    <w:p>
      <w:pPr>
        <w:pStyle w:val="Normal"/>
        <w:jc w:val="both"/>
        <w:rPr>
          <w:rFonts w:ascii="Times New Roman" w:hAnsi="Times New Roman"/>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2.2.1-2.2.2.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rFonts w:ascii="Times New Roman" w:hAnsi="Times New Roman"/>
          <w:sz w:val="24"/>
          <w:szCs w:val="24"/>
        </w:rPr>
      </w:pPr>
      <w:r>
        <w:rPr>
          <w:sz w:val="24"/>
          <w:szCs w:val="24"/>
        </w:rPr>
        <w:tab/>
        <w:t>1) zastąpił ten podmiot innym podmiotem lub podmiotami lub</w:t>
      </w:r>
    </w:p>
    <w:p>
      <w:pPr>
        <w:pStyle w:val="Normal"/>
        <w:jc w:val="both"/>
        <w:rPr>
          <w:rFonts w:ascii="Times New Roman" w:hAnsi="Times New Roman"/>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XII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XVI.</w:t>
        <w:tab/>
      </w:r>
    </w:p>
    <w:p>
      <w:pPr>
        <w:pStyle w:val="Normal"/>
        <w:widowControl/>
        <w:shd w:val="clear" w:fill="CCCCCC"/>
        <w:tabs>
          <w:tab w:val="left" w:pos="1701" w:leader="none"/>
        </w:tabs>
        <w:overflowPunct w:val="true"/>
        <w:bidi w:val="0"/>
        <w:ind w:left="0" w:right="-113" w:hanging="0"/>
        <w:jc w:val="left"/>
        <w:rPr>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(t.j. Dz. U. z 2017 poz. 1481), osobiście, za pośrednictwem posłańca, faksu (nr faksu: 32/287-74-86) lub przy użyciu środków komunikacji elektronicznej w rozumieniu ustawy z dnia 18 lipca 2002 r. o świadczeniu usług drogą elektroniczną (Dz. U. z 2017 r. poz. 1219) – adres e-mail: </w:t>
      </w:r>
      <w:r>
        <w:rPr>
          <w:rStyle w:val="Czeinternetowe"/>
          <w:rFonts w:cs="Arial"/>
          <w:sz w:val="24"/>
          <w:szCs w:val="24"/>
        </w:rPr>
        <w:t>sekretariat@bobrowniki.pl</w:t>
      </w:r>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jc w:val="both"/>
        <w:rPr>
          <w:sz w:val="24"/>
          <w:szCs w:val="24"/>
        </w:rPr>
      </w:pPr>
      <w:r>
        <w:rPr>
          <w:sz w:val="24"/>
          <w:szCs w:val="24"/>
        </w:rPr>
      </w:r>
    </w:p>
    <w:p>
      <w:pPr>
        <w:pStyle w:val="Normal"/>
        <w:jc w:val="both"/>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4">
        <w:r>
          <w:rPr>
            <w:rStyle w:val="Czeinternetowe"/>
            <w:rFonts w:cs="Arial"/>
            <w:sz w:val="24"/>
            <w:szCs w:val="24"/>
          </w:rPr>
          <w:t>bip.bobrowniki.pl</w:t>
        </w:r>
      </w:hyperlink>
      <w:r>
        <w:rPr>
          <w:rFonts w:cs="Arial"/>
          <w:sz w:val="24"/>
          <w:szCs w:val="24"/>
        </w:rPr>
        <w:t>) informacje dotyczące:</w:t>
      </w:r>
    </w:p>
    <w:p>
      <w:pPr>
        <w:pStyle w:val="Normal"/>
        <w:rPr>
          <w:rFonts w:ascii="Times New Roman" w:hAnsi="Times New Roman"/>
          <w:sz w:val="24"/>
          <w:szCs w:val="24"/>
        </w:rPr>
      </w:pPr>
      <w:r>
        <w:rPr>
          <w:sz w:val="24"/>
          <w:szCs w:val="24"/>
        </w:rPr>
        <w:tab/>
        <w:t>1) kwoty, jaką zamierza przeznaczyć na sfinansowanie zamówienia;</w:t>
      </w:r>
    </w:p>
    <w:p>
      <w:pPr>
        <w:pStyle w:val="Normal"/>
        <w:rPr>
          <w:rFonts w:ascii="Times New Roman" w:hAnsi="Times New Roman"/>
          <w:sz w:val="24"/>
          <w:szCs w:val="24"/>
        </w:rPr>
      </w:pPr>
      <w:r>
        <w:rPr>
          <w:sz w:val="24"/>
          <w:szCs w:val="24"/>
        </w:rPr>
        <w:tab/>
        <w:t>2) firm oraz adresów Wykonawców, którzy złożyli oferty w terminie;</w:t>
      </w:r>
    </w:p>
    <w:p>
      <w:pPr>
        <w:pStyle w:val="Normal"/>
        <w:rPr>
          <w:rFonts w:ascii="Times New Roman" w:hAnsi="Times New Roman"/>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5">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ascii="Times New Roman" w:hAnsi="Times New Roman"/>
          <w:sz w:val="20"/>
          <w:szCs w:val="20"/>
        </w:rPr>
      </w:pPr>
      <w:r>
        <w:rPr>
          <w:rFonts w:cs="Arial"/>
          <w:b/>
          <w:sz w:val="20"/>
          <w:szCs w:val="20"/>
        </w:rPr>
        <w:t>ROZDZIAŁ XVII.</w:t>
      </w:r>
    </w:p>
    <w:p>
      <w:pPr>
        <w:pStyle w:val="Normal"/>
        <w:shd w:val="clear" w:fill="CCCCCC"/>
        <w:spacing w:before="0" w:after="0"/>
        <w:ind w:left="0" w:right="0" w:hanging="0"/>
        <w:jc w:val="left"/>
        <w:rPr>
          <w:rFonts w:ascii="Times New Roman" w:hAnsi="Times New Roman"/>
          <w:sz w:val="20"/>
          <w:szCs w:val="20"/>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rFonts w:ascii="Times New Roman" w:hAnsi="Times New Roman"/>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6">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7">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pPr>
      <w:r>
        <w:rPr>
          <w:rFonts w:cs="Arial"/>
          <w:b/>
          <w:sz w:val="20"/>
          <w:szCs w:val="20"/>
        </w:rPr>
        <w:t>ROZDZIAŁ XVIII.</w:t>
        <w:tab/>
      </w:r>
    </w:p>
    <w:p>
      <w:pPr>
        <w:pStyle w:val="Normal"/>
        <w:widowControl/>
        <w:shd w:val="clear" w:fill="CCCCCC"/>
        <w:overflowPunct w:val="true"/>
        <w:bidi w:val="0"/>
        <w:ind w:left="0" w:right="0" w:hanging="0"/>
        <w:jc w:val="left"/>
        <w:rPr>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8"/>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8"/>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1. Oferta musi być zabezpieczona wadium w wysokości:</w:t>
      </w:r>
    </w:p>
    <w:p>
      <w:pPr>
        <w:pStyle w:val="Normal"/>
        <w:numPr>
          <w:ilvl w:val="0"/>
          <w:numId w:val="39"/>
        </w:numPr>
        <w:jc w:val="both"/>
        <w:rPr>
          <w:b/>
          <w:b/>
          <w:bCs/>
        </w:rPr>
      </w:pPr>
      <w:r>
        <w:rPr>
          <w:rFonts w:cs="Arial"/>
          <w:b/>
          <w:bCs/>
          <w:sz w:val="24"/>
          <w:szCs w:val="24"/>
        </w:rPr>
        <w:t>Dla części I - 5.000,00 PLN (słownie: pięć tysięcy zł 00/100)</w:t>
      </w:r>
    </w:p>
    <w:p>
      <w:pPr>
        <w:pStyle w:val="Normal"/>
        <w:numPr>
          <w:ilvl w:val="0"/>
          <w:numId w:val="39"/>
        </w:numPr>
        <w:jc w:val="both"/>
        <w:rPr>
          <w:b/>
          <w:b/>
          <w:bCs/>
        </w:rPr>
      </w:pPr>
      <w:r>
        <w:rPr>
          <w:rFonts w:cs="Arial"/>
          <w:b/>
          <w:bCs/>
          <w:sz w:val="24"/>
          <w:szCs w:val="24"/>
        </w:rPr>
        <w:t>Dla części II – 3.000,00 PLN (słownie: trzy tysiące zł 00/100)</w:t>
      </w:r>
    </w:p>
    <w:p>
      <w:pPr>
        <w:pStyle w:val="Normal"/>
        <w:rPr>
          <w:rFonts w:ascii="Times New Roman" w:hAnsi="Times New Roman"/>
          <w:sz w:val="24"/>
          <w:szCs w:val="24"/>
        </w:rPr>
      </w:pPr>
      <w:r>
        <w:rPr>
          <w:sz w:val="24"/>
          <w:szCs w:val="24"/>
        </w:rPr>
        <w:t>1.1. Wadium może być wniesione w:</w:t>
      </w:r>
    </w:p>
    <w:p>
      <w:pPr>
        <w:pStyle w:val="Normal"/>
        <w:rPr>
          <w:rFonts w:ascii="Times New Roman" w:hAnsi="Times New Roman"/>
          <w:sz w:val="24"/>
          <w:szCs w:val="24"/>
        </w:rPr>
      </w:pPr>
      <w:r>
        <w:rPr>
          <w:sz w:val="24"/>
          <w:szCs w:val="24"/>
        </w:rPr>
        <w:t>- pieniądzu,</w:t>
      </w:r>
    </w:p>
    <w:p>
      <w:pPr>
        <w:pStyle w:val="Normal"/>
        <w:jc w:val="both"/>
        <w:rPr/>
      </w:pPr>
      <w:r>
        <w:rPr>
          <w:sz w:val="24"/>
          <w:szCs w:val="24"/>
        </w:rPr>
        <w:t>- poręczeniach bankowych lub poręczeniach spółdzielczej kasy oszczędnościowo-kredytowej z tym że poręczenie kasy jest zawsze poręczeniem pieniężnym,</w:t>
      </w:r>
    </w:p>
    <w:p>
      <w:pPr>
        <w:pStyle w:val="Normal"/>
        <w:rPr>
          <w:rFonts w:ascii="Times New Roman" w:hAnsi="Times New Roman"/>
          <w:sz w:val="24"/>
          <w:szCs w:val="24"/>
        </w:rPr>
      </w:pPr>
      <w:r>
        <w:rPr>
          <w:sz w:val="24"/>
          <w:szCs w:val="24"/>
        </w:rPr>
        <w:t>- gwarancjach bankowych,</w:t>
      </w:r>
    </w:p>
    <w:p>
      <w:pPr>
        <w:pStyle w:val="Normal"/>
        <w:rPr>
          <w:rFonts w:ascii="Times New Roman" w:hAnsi="Times New Roman"/>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2018, poz. 110).</w:t>
      </w:r>
    </w:p>
    <w:p>
      <w:pPr>
        <w:pStyle w:val="Normal"/>
        <w:rPr/>
      </w:pPr>
      <w:r>
        <w:rPr>
          <w:rFonts w:cs="Arial"/>
          <w:sz w:val="24"/>
          <w:szCs w:val="24"/>
        </w:rPr>
        <w:t xml:space="preserve">1.2. Termin wnoszenia wadium upływa w dniu: </w:t>
      </w:r>
      <w:r>
        <w:rPr>
          <w:rFonts w:cs="Arial"/>
          <w:b/>
          <w:bCs/>
          <w:sz w:val="24"/>
          <w:szCs w:val="24"/>
        </w:rPr>
        <w:t>13.09.201</w:t>
      </w:r>
      <w:r>
        <w:rPr>
          <w:rFonts w:cs="Arial"/>
          <w:b/>
          <w:sz w:val="24"/>
          <w:szCs w:val="24"/>
        </w:rPr>
        <w:t>8 r. o godzinie 12:00.</w:t>
      </w:r>
    </w:p>
    <w:p>
      <w:pPr>
        <w:pStyle w:val="Normal"/>
        <w:rPr>
          <w:rFonts w:ascii="Times New Roman" w:hAnsi="Times New Roman" w:cs="Arial"/>
          <w:b/>
          <w:b/>
          <w:bCs/>
          <w:color w:val="000000"/>
          <w:sz w:val="24"/>
          <w:szCs w:val="24"/>
          <w:u w:val="single"/>
        </w:rPr>
      </w:pPr>
      <w:r>
        <w:rPr>
          <w:rFonts w:cs="Arial"/>
          <w:b/>
          <w:bCs/>
          <w:color w:val="000000"/>
          <w:sz w:val="24"/>
          <w:szCs w:val="24"/>
          <w:u w:val="single"/>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pPr>
      <w:r>
        <w:rPr>
          <w:rFonts w:cs="Arial"/>
          <w:b/>
          <w:sz w:val="24"/>
          <w:szCs w:val="24"/>
          <w:u w:val="single"/>
        </w:rPr>
        <w:t>UWAGA:</w:t>
      </w:r>
    </w:p>
    <w:p>
      <w:pPr>
        <w:pStyle w:val="Normal"/>
        <w:jc w:val="both"/>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rFonts w:cs="Arial"/>
          <w:b w:val="false"/>
          <w:b w:val="false"/>
          <w:bCs w:val="false"/>
          <w:sz w:val="24"/>
          <w:szCs w:val="24"/>
          <w:u w:val="none"/>
        </w:rPr>
      </w:pPr>
      <w:r>
        <w:rPr>
          <w:rFonts w:cs="Arial"/>
          <w:b w:val="false"/>
          <w:bCs w:val="false"/>
          <w:sz w:val="24"/>
          <w:szCs w:val="24"/>
          <w:u w:val="none"/>
        </w:rPr>
      </w:r>
    </w:p>
    <w:p>
      <w:pPr>
        <w:pStyle w:val="Normal"/>
        <w:widowControl/>
        <w:tabs>
          <w:tab w:val="left" w:pos="567" w:leader="none"/>
        </w:tabs>
        <w:bidi w:val="0"/>
        <w:spacing w:before="0" w:after="0"/>
        <w:ind w:right="0" w:hanging="0"/>
        <w:jc w:val="both"/>
        <w:rPr>
          <w:rFonts w:ascii="Times New Roman" w:hAnsi="Times New Roman" w:cs="Arial"/>
          <w:b/>
          <w:b/>
          <w:bCs/>
          <w:color w:val="000000"/>
          <w:sz w:val="24"/>
          <w:szCs w:val="24"/>
          <w:u w:val="single"/>
        </w:rPr>
      </w:pPr>
      <w:r>
        <w:rPr>
          <w:rFonts w:cs="Arial"/>
          <w:b/>
          <w:bCs/>
          <w:color w:val="000000"/>
          <w:sz w:val="24"/>
          <w:szCs w:val="24"/>
          <w:u w:val="single"/>
        </w:rPr>
        <w:t>Ważność wadium w formie niepieniężnej winna obejmować okres: od dnia 13.09.2018 r. do dnia 12.10.2018 r.</w:t>
      </w:r>
    </w:p>
    <w:p>
      <w:pPr>
        <w:pStyle w:val="Normal"/>
        <w:widowControl/>
        <w:tabs>
          <w:tab w:val="left" w:pos="567" w:leader="none"/>
        </w:tabs>
        <w:bidi w:val="0"/>
        <w:spacing w:before="0" w:after="0"/>
        <w:ind w:right="0" w:hanging="0"/>
        <w:jc w:val="both"/>
        <w:rPr>
          <w:rFonts w:cs="Arial"/>
          <w:sz w:val="24"/>
          <w:szCs w:val="24"/>
        </w:rPr>
      </w:pPr>
      <w:r>
        <w:rPr>
          <w:rFonts w:cs="Arial"/>
          <w:sz w:val="24"/>
          <w:szCs w:val="24"/>
        </w:rPr>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bCs/>
          <w:sz w:val="24"/>
          <w:szCs w:val="24"/>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pPr>
      <w:r>
        <w:rPr>
          <w:rFonts w:cs="Arial"/>
          <w:sz w:val="24"/>
          <w:szCs w:val="24"/>
        </w:rPr>
        <w:t>- zawarcie umowy w sprawie niniejszego zamówienia stanie się niemożliwe z przyczyn leżących po stronie Wykonawcy.</w:t>
      </w:r>
    </w:p>
    <w:p>
      <w:pPr>
        <w:pStyle w:val="Normal"/>
        <w:spacing w:before="0" w:after="0"/>
        <w:ind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rFonts w:ascii="Times New Roman" w:hAnsi="Times New Roman"/>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sz w:val="21"/>
          <w:szCs w:val="21"/>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sz w:val="21"/>
          <w:szCs w:val="21"/>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rFonts w:ascii="Times New Roman" w:hAnsi="Times New Roman"/>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pPr>
      <w:r>
        <w:rPr>
          <w:rFonts w:cs="Arial"/>
          <w:sz w:val="24"/>
          <w:szCs w:val="24"/>
        </w:rPr>
        <w:t>- w przypadku wniesienia wadium w postaci niepieniężnej, należy złożyć oryginał dokumentu potwierdzającego wniesienie wadium w sekretariacie, pok. nr 13 w siedzibie Zamawiającego– zgodnie z pkt. 2.1. Rozdziału XIX SIWZ (zalecane jest dołączenie do oferty kopii dokumentu);</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left="0" w:right="0" w:hanging="0"/>
        <w:jc w:val="both"/>
        <w:rPr/>
      </w:pPr>
      <w:r>
        <w:rPr>
          <w:sz w:val="24"/>
          <w:szCs w:val="24"/>
        </w:rPr>
        <w:t>2.5.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432" w:type="dxa"/>
        <w:jc w:val="left"/>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432"/>
      </w:tblGrid>
      <w:tr>
        <w:trPr>
          <w:trHeight w:val="2550" w:hRule="atLeast"/>
        </w:trPr>
        <w:tc>
          <w:tcPr>
            <w:tcW w:w="8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Budowa dróg w kompleksie Narutowicza, Polnej w Rogoźniku</w:t>
            </w:r>
            <w:r>
              <w:rPr>
                <w:rStyle w:val="Domylnaczcionkaakapitu"/>
                <w:rFonts w:cs="Arial"/>
                <w:b/>
                <w:bCs/>
                <w:i w:val="false"/>
                <w:iCs w:val="false"/>
                <w:color w:val="000000"/>
                <w:sz w:val="24"/>
                <w:szCs w:val="24"/>
                <w:u w:val="none"/>
              </w:rPr>
              <w:t>”</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 xml:space="preserve">Nie otwierać przed </w:t>
            </w:r>
            <w:r>
              <w:rPr>
                <w:rFonts w:cs="Arial"/>
                <w:b/>
                <w:bCs/>
                <w:sz w:val="24"/>
                <w:szCs w:val="24"/>
              </w:rPr>
              <w:t>13.09.201</w:t>
            </w:r>
            <w:r>
              <w:rPr>
                <w:rFonts w:cs="Arial"/>
                <w:b/>
                <w:sz w:val="24"/>
                <w:szCs w:val="24"/>
              </w:rPr>
              <w:t>8 r.</w:t>
            </w:r>
            <w:r>
              <w:rPr>
                <w:rFonts w:cs="Arial"/>
                <w:b/>
                <w:color w:val="000000"/>
                <w:sz w:val="24"/>
                <w:szCs w:val="24"/>
              </w:rPr>
              <w:t xml:space="preserve">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2018 r. poz. 419)</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rFonts w:ascii="Times New Roman" w:hAnsi="Times New Roman"/>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rFonts w:ascii="Times New Roman" w:hAnsi="Times New Roman"/>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highlight w:val="yellow"/>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i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 xml:space="preserve">dnia </w:t>
      </w:r>
      <w:r>
        <w:rPr>
          <w:rFonts w:cs="Arial"/>
          <w:b/>
          <w:bCs/>
          <w:color w:val="000000"/>
          <w:sz w:val="24"/>
          <w:szCs w:val="24"/>
        </w:rPr>
        <w:t>13.09.201</w:t>
      </w:r>
      <w:r>
        <w:rPr>
          <w:rFonts w:cs="Arial"/>
          <w:b/>
          <w:color w:val="000000"/>
          <w:sz w:val="24"/>
          <w:szCs w:val="24"/>
        </w:rPr>
        <w:t>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 xml:space="preserve">w dniu </w:t>
      </w:r>
      <w:r>
        <w:rPr>
          <w:rFonts w:cs="Arial"/>
          <w:b/>
          <w:bCs/>
          <w:color w:val="000000"/>
          <w:sz w:val="24"/>
          <w:szCs w:val="24"/>
        </w:rPr>
        <w:t>13.09.2018 r.</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8">
        <w:r>
          <w:rPr>
            <w:rStyle w:val="Czeinternetowe"/>
            <w:bCs/>
            <w:sz w:val="24"/>
            <w:szCs w:val="24"/>
          </w:rPr>
          <w:t>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czy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i 4.4.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9">
        <w:r>
          <w:rPr>
            <w:rStyle w:val="Czeinternetowe"/>
            <w:rFonts w:cs="Arial"/>
            <w:sz w:val="24"/>
            <w:szCs w:val="24"/>
          </w:rPr>
          <w:t>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- 28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- 12 pkt</w:t>
      </w:r>
    </w:p>
    <w:p>
      <w:pPr>
        <w:pStyle w:val="Normal"/>
        <w:numPr>
          <w:ilvl w:val="0"/>
          <w:numId w:val="0"/>
        </w:numPr>
        <w:tabs>
          <w:tab w:val="left" w:pos="567" w:leader="none"/>
        </w:tabs>
        <w:spacing w:lineRule="auto" w:line="240" w:before="0" w:after="0"/>
        <w:ind w:right="0" w:hanging="0"/>
        <w:jc w:val="both"/>
        <w:rPr>
          <w:rFonts w:cs="Arial"/>
          <w:b/>
          <w:b/>
          <w:color w:val="000000"/>
          <w:sz w:val="24"/>
          <w:szCs w:val="24"/>
        </w:rPr>
      </w:pPr>
      <w:r>
        <w:rPr>
          <w:rFonts w:cs="Arial"/>
          <w:b/>
          <w:color w:val="000000"/>
          <w:sz w:val="24"/>
          <w:szCs w:val="24"/>
        </w:rPr>
      </w:r>
    </w:p>
    <w:p>
      <w:pPr>
        <w:pStyle w:val="Normal"/>
        <w:numPr>
          <w:ilvl w:val="0"/>
          <w:numId w:val="0"/>
        </w:numPr>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pPr>
      <w:r>
        <w:rPr>
          <w:sz w:val="24"/>
          <w:szCs w:val="24"/>
        </w:rPr>
        <w:t>IPc – liczba punktów;</w:t>
      </w:r>
    </w:p>
    <w:p>
      <w:pPr>
        <w:pStyle w:val="Normal"/>
        <w:rPr/>
      </w:pPr>
      <w:r>
        <w:rPr>
          <w:sz w:val="24"/>
          <w:szCs w:val="24"/>
        </w:rPr>
        <w:t>Cn – cena  ofertowa najniższa spośród wszystkich rozpatrywanych i nieodrzuconych ofert;</w:t>
      </w:r>
    </w:p>
    <w:p>
      <w:pPr>
        <w:pStyle w:val="Normal"/>
        <w:rPr/>
      </w:pPr>
      <w:r>
        <w:rPr>
          <w:sz w:val="24"/>
          <w:szCs w:val="24"/>
        </w:rPr>
        <w:t>Cb – cena ofertowa oferty badanej (przeliczanej);</w:t>
      </w:r>
    </w:p>
    <w:p>
      <w:pPr>
        <w:pStyle w:val="Normal"/>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pPr>
      <w:r>
        <w:rPr>
          <w:rFonts w:cs="Arial"/>
          <w:b/>
          <w:sz w:val="24"/>
          <w:szCs w:val="24"/>
          <w:u w:val="single"/>
        </w:rPr>
        <w:t>UWAGA:</w:t>
      </w:r>
    </w:p>
    <w:p>
      <w:pPr>
        <w:pStyle w:val="Normal"/>
        <w:jc w:val="both"/>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pPr>
      <w:r>
        <w:rPr>
          <w:rFonts w:cs="Arial"/>
          <w:b/>
          <w:sz w:val="24"/>
          <w:szCs w:val="24"/>
        </w:rPr>
        <w:t>ad. b)</w:t>
      </w:r>
    </w:p>
    <w:p>
      <w:pPr>
        <w:pStyle w:val="Normal"/>
        <w:spacing w:lineRule="auto" w:line="360"/>
        <w:jc w:val="both"/>
        <w:rPr/>
      </w:pPr>
      <w:r>
        <w:rPr>
          <w:rFonts w:cs="Arial"/>
          <w:b/>
          <w:sz w:val="24"/>
          <w:szCs w:val="24"/>
        </w:rPr>
        <w:t>okres udzielonej rękojmi i gwarancji na przedmiot umowy (IPrg) - maksymalne 28 pkt.</w:t>
      </w:r>
    </w:p>
    <w:p>
      <w:pPr>
        <w:pStyle w:val="Normal"/>
        <w:spacing w:lineRule="auto" w:line="240" w:before="0" w:after="0"/>
        <w:ind w:left="0" w:right="0" w:hanging="0"/>
        <w:jc w:val="both"/>
        <w:rPr/>
      </w:pPr>
      <w:r>
        <w:rPr>
          <w:rFonts w:cs="Arial"/>
          <w:sz w:val="24"/>
          <w:szCs w:val="24"/>
        </w:rPr>
        <w:t xml:space="preserve">Minimalny wymagany okres udzielonej rękojmi i gwarancji wynosi 5 lat. </w:t>
      </w:r>
      <w:r>
        <w:rPr>
          <w:rFonts w:cs="Arial"/>
          <w:b/>
          <w:bCs/>
          <w:sz w:val="24"/>
          <w:szCs w:val="24"/>
        </w:rPr>
        <w:t>Wykonawca może uzyskać maksymalnie 28 pkt.</w:t>
      </w:r>
      <w:r>
        <w:rPr>
          <w:rFonts w:cs="Arial"/>
          <w:sz w:val="24"/>
          <w:szCs w:val="24"/>
        </w:rPr>
        <w:t xml:space="preserve"> Za każdy 1 rok udzielonej gwarancji, powyżej wymaganych min. 5 lat, Wykonawca otrzyma z tego tytułu  odpowiednio:</w:t>
      </w:r>
    </w:p>
    <w:p>
      <w:pPr>
        <w:pStyle w:val="Normal"/>
        <w:spacing w:lineRule="auto" w:line="240" w:before="0" w:after="0"/>
        <w:ind w:left="0" w:right="0" w:hanging="0"/>
        <w:jc w:val="both"/>
        <w:rPr/>
      </w:pPr>
      <w:r>
        <w:rPr>
          <w:rFonts w:cs="Arial"/>
          <w:b/>
          <w:sz w:val="24"/>
          <w:szCs w:val="24"/>
        </w:rPr>
        <w:t>9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pPr>
      <w:r>
        <w:rPr>
          <w:rFonts w:cs="Arial"/>
          <w:b/>
          <w:sz w:val="24"/>
          <w:szCs w:val="24"/>
        </w:rPr>
        <w:t>18 punktów</w:t>
      </w:r>
      <w:r>
        <w:rPr>
          <w:rFonts w:cs="Arial"/>
          <w:b w:val="false"/>
          <w:bCs w:val="false"/>
          <w:sz w:val="24"/>
          <w:szCs w:val="24"/>
        </w:rPr>
        <w:t xml:space="preserve"> – za zadeklarowany 7 – letni okres rękojmi i gwarancji;</w:t>
      </w:r>
    </w:p>
    <w:p>
      <w:pPr>
        <w:pStyle w:val="Normal"/>
        <w:spacing w:lineRule="auto" w:line="360"/>
        <w:jc w:val="both"/>
        <w:rPr/>
      </w:pPr>
      <w:r>
        <w:rPr>
          <w:rFonts w:cs="Arial"/>
          <w:b/>
          <w:sz w:val="24"/>
          <w:szCs w:val="24"/>
        </w:rPr>
        <w:t>28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pPr>
      <w:r>
        <w:rPr>
          <w:rFonts w:cs="Arial"/>
          <w:b/>
          <w:bCs/>
          <w:sz w:val="24"/>
          <w:szCs w:val="24"/>
        </w:rPr>
        <w:t>doświadczenie personelu wyznaczonego do realizacji zamówienia (IPdp) – maksymalne 12 pkt.</w:t>
      </w:r>
    </w:p>
    <w:p>
      <w:pPr>
        <w:pStyle w:val="Normal"/>
        <w:tabs>
          <w:tab w:val="left" w:pos="567" w:leader="none"/>
        </w:tabs>
        <w:spacing w:lineRule="auto" w:line="240"/>
        <w:jc w:val="both"/>
        <w:rPr>
          <w:rFonts w:cs="Arial"/>
          <w:b/>
          <w:b/>
          <w:bCs/>
          <w:sz w:val="24"/>
          <w:szCs w:val="24"/>
        </w:rPr>
      </w:pPr>
      <w:r>
        <w:rPr>
          <w:rFonts w:cs="Arial"/>
          <w:b/>
          <w:bCs/>
          <w:sz w:val="24"/>
          <w:szCs w:val="24"/>
        </w:rPr>
      </w:r>
    </w:p>
    <w:p>
      <w:pPr>
        <w:pStyle w:val="Normal"/>
        <w:tabs>
          <w:tab w:val="left" w:pos="567" w:leader="none"/>
        </w:tabs>
        <w:spacing w:lineRule="auto" w:line="240"/>
        <w:jc w:val="both"/>
        <w:rPr>
          <w:rFonts w:cs="Arial"/>
          <w:b/>
          <w:b/>
          <w:bCs/>
          <w:sz w:val="24"/>
          <w:szCs w:val="24"/>
        </w:rPr>
      </w:pPr>
      <w:r>
        <w:rPr>
          <w:rFonts w:cs="Arial"/>
          <w:b/>
          <w:bCs/>
          <w:sz w:val="24"/>
          <w:szCs w:val="24"/>
        </w:rPr>
        <w:t>ad.c.1) Dla części I:</w:t>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budową, przebudową dróg o nawierzchni ulepszonej o pełnej konstrukcji o powierzchni nie mniejszej niż</w:t>
      </w:r>
      <w:bookmarkStart w:id="3" w:name="__DdeLink__15935_231461809"/>
      <w:r>
        <w:rPr>
          <w:rStyle w:val="T2"/>
          <w:rFonts w:eastAsia="TimesNewRomanPSMT" w:cs="TimesNewRomanPSMT"/>
          <w:b w:val="false"/>
          <w:bCs w:val="false"/>
          <w:color w:val="000000"/>
          <w:sz w:val="24"/>
          <w:szCs w:val="24"/>
          <w:u w:val="none"/>
          <w:lang w:eastAsia="ar-SA"/>
        </w:rPr>
        <w:t xml:space="preserve"> 1.340 m</w:t>
      </w:r>
      <w:r>
        <w:rPr>
          <w:rStyle w:val="T2"/>
          <w:rFonts w:eastAsia="TimesNewRomanPSMT" w:cs="TimesNewRomanPSMT"/>
          <w:b w:val="false"/>
          <w:bCs w:val="false"/>
          <w:color w:val="000000"/>
          <w:sz w:val="24"/>
          <w:szCs w:val="24"/>
          <w:u w:val="none"/>
          <w:vertAlign w:val="superscript"/>
          <w:lang w:eastAsia="ar-SA"/>
        </w:rPr>
        <w:t>2</w:t>
      </w:r>
      <w:bookmarkEnd w:id="3"/>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drogowej)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3 zamówień. </w:t>
      </w:r>
      <w:r>
        <w:rPr>
          <w:rFonts w:cs="Arial"/>
          <w:b/>
          <w:bCs/>
          <w:color w:val="000000"/>
          <w:sz w:val="24"/>
          <w:szCs w:val="24"/>
        </w:rPr>
        <w:t xml:space="preserve">Wykonawca może uzyskać maksymalnie 12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spacing w:lineRule="auto" w:line="240" w:before="0" w:after="0"/>
        <w:ind w:left="0" w:right="0" w:hanging="0"/>
        <w:jc w:val="both"/>
        <w:rPr/>
      </w:pPr>
      <w:r>
        <w:rPr>
          <w:rFonts w:cs="Arial"/>
          <w:b/>
          <w:sz w:val="24"/>
          <w:szCs w:val="24"/>
        </w:rPr>
        <w:t>4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8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pPr>
      <w:r>
        <w:rPr>
          <w:rFonts w:cs="Arial"/>
          <w:b/>
          <w:sz w:val="24"/>
          <w:szCs w:val="24"/>
        </w:rPr>
        <w:t>12 punktów</w:t>
      </w:r>
      <w:r>
        <w:rPr>
          <w:rFonts w:cs="Arial"/>
          <w:b w:val="false"/>
          <w:bCs w:val="false"/>
          <w:sz w:val="24"/>
          <w:szCs w:val="24"/>
        </w:rPr>
        <w:t xml:space="preserve"> – za wykazanie uczestniczenia w wykonywaniu 6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W przypadku wykazania uczestniczenia w wykonywaniu większej ilości niż 6 szt. ww. zamówień będzie ona traktowana do celów przeliczeniowych jak 6 zamówień.</w:t>
      </w:r>
    </w:p>
    <w:p>
      <w:pPr>
        <w:pStyle w:val="Normal"/>
        <w:shd w:val="clear" w:fill="FFFFFF"/>
        <w:tabs>
          <w:tab w:val="left" w:pos="567" w:leader="none"/>
        </w:tabs>
        <w:spacing w:lineRule="auto" w:line="240" w:before="0" w:after="0"/>
        <w:ind w:left="0" w:right="0" w:hanging="0"/>
        <w:jc w:val="both"/>
        <w:rPr>
          <w:rFonts w:ascii="Times New Roman" w:hAnsi="Times New Roman"/>
          <w:sz w:val="24"/>
          <w:szCs w:val="24"/>
        </w:rPr>
      </w:pPr>
      <w:r>
        <w:rPr>
          <w:sz w:val="24"/>
          <w:szCs w:val="24"/>
        </w:rPr>
      </w:r>
    </w:p>
    <w:p>
      <w:pPr>
        <w:pStyle w:val="Normal"/>
        <w:tabs>
          <w:tab w:val="left" w:pos="567" w:leader="none"/>
        </w:tabs>
        <w:spacing w:lineRule="auto" w:line="240"/>
        <w:jc w:val="both"/>
        <w:rPr>
          <w:rFonts w:cs="Arial"/>
          <w:b/>
          <w:b/>
          <w:bCs/>
          <w:sz w:val="24"/>
          <w:szCs w:val="24"/>
        </w:rPr>
      </w:pPr>
      <w:r>
        <w:rPr>
          <w:rFonts w:cs="Arial"/>
          <w:b/>
          <w:bCs/>
          <w:sz w:val="24"/>
          <w:szCs w:val="24"/>
        </w:rPr>
        <w:t>ad.c.2) Dla części II:</w:t>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budową, przebudową dróg o nawierzchni ulepszonej o pełnej konstrukcji o powierzchni nie mniejszej niż</w:t>
      </w:r>
      <w:bookmarkStart w:id="4" w:name="__DdeLink__15935_2314618091"/>
      <w:r>
        <w:rPr>
          <w:rStyle w:val="T2"/>
          <w:rFonts w:eastAsia="TimesNewRomanPSMT" w:cs="TimesNewRomanPSMT"/>
          <w:b w:val="false"/>
          <w:bCs w:val="false"/>
          <w:color w:val="000000"/>
          <w:sz w:val="24"/>
          <w:szCs w:val="24"/>
          <w:u w:val="none"/>
          <w:lang w:eastAsia="ar-SA"/>
        </w:rPr>
        <w:t xml:space="preserve"> 440 m</w:t>
      </w:r>
      <w:r>
        <w:rPr>
          <w:rStyle w:val="T2"/>
          <w:rFonts w:eastAsia="TimesNewRomanPSMT" w:cs="TimesNewRomanPSMT"/>
          <w:b w:val="false"/>
          <w:bCs w:val="false"/>
          <w:color w:val="000000"/>
          <w:sz w:val="24"/>
          <w:szCs w:val="24"/>
          <w:u w:val="none"/>
          <w:vertAlign w:val="superscript"/>
          <w:lang w:eastAsia="ar-SA"/>
        </w:rPr>
        <w:t>2</w:t>
      </w:r>
      <w:bookmarkEnd w:id="4"/>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drogowej)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3 zamówień. </w:t>
      </w:r>
      <w:r>
        <w:rPr>
          <w:rFonts w:cs="Arial"/>
          <w:b/>
          <w:bCs/>
          <w:color w:val="000000"/>
          <w:sz w:val="24"/>
          <w:szCs w:val="24"/>
        </w:rPr>
        <w:t xml:space="preserve">Wykonawca może uzyskać maksymalnie 12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spacing w:lineRule="auto" w:line="240" w:before="0" w:after="0"/>
        <w:ind w:left="0" w:right="0" w:hanging="0"/>
        <w:jc w:val="both"/>
        <w:rPr/>
      </w:pPr>
      <w:r>
        <w:rPr>
          <w:rFonts w:cs="Arial"/>
          <w:b/>
          <w:sz w:val="24"/>
          <w:szCs w:val="24"/>
        </w:rPr>
        <w:t>4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8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pPr>
      <w:r>
        <w:rPr>
          <w:rFonts w:cs="Arial"/>
          <w:b/>
          <w:sz w:val="24"/>
          <w:szCs w:val="24"/>
        </w:rPr>
        <w:t>12 punktów</w:t>
      </w:r>
      <w:r>
        <w:rPr>
          <w:rFonts w:cs="Arial"/>
          <w:b w:val="false"/>
          <w:bCs w:val="false"/>
          <w:sz w:val="24"/>
          <w:szCs w:val="24"/>
        </w:rPr>
        <w:t xml:space="preserve"> – za wykazanie uczestniczenia w wykonywaniu 6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jc w:val="both"/>
        <w:rPr/>
      </w:pPr>
      <w:r>
        <w:rPr>
          <w:rFonts w:cs="Arial"/>
          <w:b w:val="false"/>
          <w:bCs w:val="false"/>
          <w:sz w:val="24"/>
          <w:szCs w:val="24"/>
        </w:rPr>
        <w:t>W przypadku wykazania uczestniczenia w wykonywaniu większej ilości niż 6 szt. ww. zamówień będzie ona traktowana do celów przeliczeniowych jak 6 zamówień.</w:t>
      </w:r>
    </w:p>
    <w:p>
      <w:pPr>
        <w:pStyle w:val="Normal"/>
        <w:jc w:val="both"/>
        <w:rPr>
          <w:rFonts w:cs="Arial"/>
          <w:b w:val="false"/>
          <w:b w:val="false"/>
          <w:bCs w:val="false"/>
          <w:sz w:val="24"/>
          <w:szCs w:val="24"/>
        </w:rPr>
      </w:pPr>
      <w:r>
        <w:rPr>
          <w:rFonts w:cs="Arial"/>
          <w:b w:val="false"/>
          <w:bCs w:val="false"/>
          <w:sz w:val="24"/>
          <w:szCs w:val="24"/>
        </w:rPr>
      </w:r>
    </w:p>
    <w:p>
      <w:pPr>
        <w:pStyle w:val="Normal"/>
        <w:jc w:val="both"/>
        <w:rPr/>
      </w:pPr>
      <w:r>
        <w:rPr>
          <w:sz w:val="24"/>
          <w:szCs w:val="24"/>
        </w:rPr>
        <w:t>Za ofertę najkorzystniejszą będzie uznana oferta, która przy uwzględnieniu powyższych kryteriów i ich wag otrzyma najwyższą punktację.</w:t>
      </w:r>
    </w:p>
    <w:p>
      <w:pPr>
        <w:pStyle w:val="Normal"/>
        <w:jc w:val="both"/>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 xml:space="preserve">KIP = IPc + IPrg + Ipdp </w:t>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drogowa.</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pPr>
      <w:r>
        <w:rPr>
          <w:sz w:val="24"/>
          <w:szCs w:val="24"/>
        </w:rPr>
        <w:t>1. Istotne dla Zamawiającego postanowienia umowy, zawiera załączony do niniejszej SIWZ wzór umowy (załącznik nr 5 do SIWZ).</w:t>
      </w:r>
    </w:p>
    <w:p>
      <w:pPr>
        <w:pStyle w:val="Normal"/>
        <w:jc w:val="both"/>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bookmarkStart w:id="5" w:name="__DdeLink__2050_1151229670"/>
      <w:bookmarkEnd w:id="5"/>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5"/>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4"/>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4"/>
        </w:numPr>
        <w:jc w:val="both"/>
        <w:rPr>
          <w:sz w:val="24"/>
          <w:szCs w:val="24"/>
        </w:rPr>
      </w:pPr>
      <w:r>
        <w:rPr>
          <w:sz w:val="24"/>
          <w:szCs w:val="24"/>
        </w:rPr>
        <w:t>gwarancjach bankowych,</w:t>
      </w:r>
    </w:p>
    <w:p>
      <w:pPr>
        <w:pStyle w:val="Normal"/>
        <w:numPr>
          <w:ilvl w:val="0"/>
          <w:numId w:val="4"/>
        </w:numPr>
        <w:jc w:val="both"/>
        <w:rPr>
          <w:sz w:val="24"/>
          <w:szCs w:val="24"/>
        </w:rPr>
      </w:pPr>
      <w:r>
        <w:rPr>
          <w:sz w:val="24"/>
          <w:szCs w:val="24"/>
        </w:rPr>
        <w:t>gwarancjach ubezpieczeniowych</w:t>
      </w:r>
    </w:p>
    <w:p>
      <w:pPr>
        <w:pStyle w:val="Normal"/>
        <w:numPr>
          <w:ilvl w:val="0"/>
          <w:numId w:val="6"/>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rFonts w:cs="Arial"/>
          <w:b/>
          <w:b/>
          <w:sz w:val="24"/>
          <w:szCs w:val="24"/>
          <w:u w:val="single"/>
        </w:rPr>
      </w:pPr>
      <w:r>
        <w:rPr>
          <w:rFonts w:cs="Arial"/>
          <w:b/>
          <w:sz w:val="24"/>
          <w:szCs w:val="24"/>
          <w:u w:val="single"/>
        </w:rPr>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pPr>
      <w:bookmarkStart w:id="6" w:name="__DdeLink__15500_881086572"/>
      <w:r>
        <w:rPr>
          <w:rFonts w:cs="Arial"/>
          <w:b/>
          <w:bCs/>
          <w:sz w:val="24"/>
          <w:szCs w:val="24"/>
        </w:rPr>
        <w:t xml:space="preserve">8. </w:t>
      </w:r>
      <w:bookmarkEnd w:id="6"/>
      <w:r>
        <w:rPr>
          <w:b/>
          <w:bCs/>
          <w:sz w:val="24"/>
          <w:szCs w:val="24"/>
        </w:rPr>
        <w:t>Przed podpisaniem umowy Wykonawca, którego oferta została uznana za najkorzystniejszą, przedłoży Zamawiającemu oświadczenie o zatrudnianiu osób, na podstawie umowy o prace, w zakresie czynności wskazanych w opisie przedmiotu zamówienia.</w:t>
      </w:r>
    </w:p>
    <w:p>
      <w:pPr>
        <w:pStyle w:val="Normal"/>
        <w:spacing w:lineRule="auto" w:line="240"/>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Anna Grabowska</w:t>
      </w:r>
      <w:r>
        <w:rPr>
          <w:rFonts w:cs="Arial"/>
          <w:b/>
          <w:sz w:val="24"/>
          <w:szCs w:val="24"/>
        </w:rPr>
        <w:t xml:space="preserve"> </w:t>
      </w:r>
      <w:r>
        <w:rPr>
          <w:rFonts w:cs="Arial"/>
          <w:sz w:val="24"/>
          <w:szCs w:val="24"/>
        </w:rPr>
        <w:t>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0"/>
          <w:footerReference w:type="default" r:id="rId11"/>
          <w:type w:val="nextPage"/>
          <w:pgSz w:w="11906" w:h="16838"/>
          <w:pgMar w:left="1134" w:right="1134" w:header="567" w:top="1275" w:footer="567" w:bottom="1275"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360" w:right="0" w:hanging="0"/>
        <w:jc w:val="center"/>
        <w:rPr/>
      </w:pPr>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 xml:space="preserve">Budowa dróg w kompleksie Narutowicza, Polnej w Rogoźniku” </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4.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27.08.2018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0"/>
        <w:ind w:right="0" w:hanging="0"/>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widowControl/>
        <w:shd w:val="clear" w:fill="FFFFFF"/>
        <w:tabs>
          <w:tab w:val="left" w:pos="7899" w:leader="none"/>
        </w:tabs>
        <w:overflowPunct w:val="true"/>
        <w:bidi w:val="0"/>
        <w:spacing w:lineRule="auto" w:line="276" w:before="173" w:after="0"/>
        <w:ind w:left="0" w:right="0" w:hanging="567"/>
        <w:jc w:val="both"/>
        <w:rPr/>
      </w:pPr>
      <w:r>
        <w:rPr>
          <w:sz w:val="24"/>
          <w:szCs w:val="24"/>
        </w:rPr>
        <w:tab/>
        <w:t xml:space="preserve">                                                                                                       mgr Arkadiusz Ziemba</w:t>
        <w:tab/>
      </w:r>
    </w:p>
    <w:p>
      <w:pPr>
        <w:pStyle w:val="Normal"/>
        <w:widowControl/>
        <w:shd w:val="clear" w:fill="FFFFFF"/>
        <w:tabs>
          <w:tab w:val="left" w:pos="7899" w:leader="none"/>
        </w:tabs>
        <w:overflowPunct w:val="true"/>
        <w:bidi w:val="0"/>
        <w:spacing w:lineRule="auto" w:line="276" w:before="173" w:after="0"/>
        <w:ind w:left="0" w:right="0" w:hanging="567"/>
        <w:jc w:val="both"/>
        <w:rPr>
          <w:sz w:val="24"/>
          <w:szCs w:val="24"/>
        </w:rPr>
      </w:pPr>
      <w:r>
        <w:rPr>
          <w:sz w:val="24"/>
          <w:szCs w:val="24"/>
        </w:rPr>
      </w:r>
    </w:p>
    <w:p>
      <w:pPr>
        <w:pStyle w:val="Normal"/>
        <w:widowControl/>
        <w:shd w:val="clear" w:fill="FFFFFF"/>
        <w:tabs>
          <w:tab w:val="left" w:pos="7899" w:leader="none"/>
        </w:tabs>
        <w:overflowPunct w:val="true"/>
        <w:bidi w:val="0"/>
        <w:spacing w:lineRule="auto" w:line="276" w:before="173" w:after="0"/>
        <w:ind w:left="0" w:right="0" w:hanging="567"/>
        <w:jc w:val="both"/>
        <w:rPr/>
      </w:pPr>
      <w:r>
        <w:rPr>
          <w:sz w:val="24"/>
          <w:szCs w:val="24"/>
        </w:rPr>
        <w:tab/>
        <w:t>Data zatwierdzenia: …................... 2018 r.</w:t>
      </w:r>
      <w:bookmarkStart w:id="7" w:name="__DdeLink__7307_9450320401"/>
      <w:bookmarkEnd w:id="7"/>
      <w:r>
        <w:rPr>
          <w:sz w:val="22"/>
          <w:szCs w:val="22"/>
        </w:rPr>
        <w:tab/>
        <w:tab/>
        <w:t xml:space="preserve">       </w:t>
      </w:r>
      <w:r>
        <w:br w:type="page"/>
      </w:r>
    </w:p>
    <w:p>
      <w:pPr>
        <w:pStyle w:val="Normal"/>
        <w:jc w:val="center"/>
        <w:rPr/>
      </w:pPr>
      <w:r>
        <w:rPr>
          <w:b/>
          <w:bCs/>
          <w:sz w:val="24"/>
          <w:szCs w:val="24"/>
        </w:rPr>
        <w:t>- wzór -</w:t>
      </w:r>
    </w:p>
    <w:p>
      <w:pPr>
        <w:pStyle w:val="Normal"/>
        <w:jc w:val="right"/>
        <w:rPr/>
      </w:pPr>
      <w:r>
        <w:rPr>
          <w:b/>
          <w:bCs/>
          <w:sz w:val="24"/>
          <w:szCs w:val="24"/>
        </w:rPr>
        <w:t>Załącznik nr 5</w:t>
      </w:r>
    </w:p>
    <w:p>
      <w:pPr>
        <w:pStyle w:val="Normal"/>
        <w:jc w:val="center"/>
        <w:rPr/>
      </w:pPr>
      <w:r>
        <w:rPr>
          <w:b/>
          <w:bCs/>
          <w:sz w:val="24"/>
          <w:szCs w:val="24"/>
        </w:rPr>
        <w:t xml:space="preserve">Umowa o wykonywanie robót </w:t>
      </w:r>
    </w:p>
    <w:p>
      <w:pPr>
        <w:pStyle w:val="Normal"/>
        <w:jc w:val="center"/>
        <w:rPr/>
      </w:pPr>
      <w:r>
        <w:rPr>
          <w:b/>
          <w:bCs/>
          <w:sz w:val="24"/>
          <w:szCs w:val="24"/>
        </w:rPr>
        <w:t>Nr ….</w:t>
      </w:r>
    </w:p>
    <w:p>
      <w:pPr>
        <w:pStyle w:val="Normal"/>
        <w:rPr/>
      </w:pPr>
      <w:r>
        <w:rPr>
          <w:sz w:val="24"/>
          <w:szCs w:val="24"/>
        </w:rPr>
        <w:t xml:space="preserve"> </w:t>
      </w:r>
    </w:p>
    <w:p>
      <w:pPr>
        <w:pStyle w:val="Normal"/>
        <w:jc w:val="both"/>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pPr>
      <w:r>
        <w:rPr>
          <w:sz w:val="24"/>
          <w:szCs w:val="24"/>
        </w:rPr>
        <w:t>a</w:t>
      </w:r>
    </w:p>
    <w:p>
      <w:pPr>
        <w:pStyle w:val="Normal"/>
        <w:jc w:val="both"/>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b/>
          <w:b/>
          <w:sz w:val="24"/>
          <w:szCs w:val="24"/>
        </w:rPr>
      </w:pPr>
      <w:r>
        <w:rPr>
          <w:b/>
          <w:sz w:val="24"/>
          <w:szCs w:val="24"/>
        </w:rPr>
      </w:r>
    </w:p>
    <w:p>
      <w:pPr>
        <w:pStyle w:val="Normal"/>
        <w:jc w:val="both"/>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pPr>
      <w:r>
        <w:rPr>
          <w:b/>
          <w:bCs/>
          <w:sz w:val="24"/>
          <w:szCs w:val="24"/>
        </w:rPr>
        <w:t>§1</w:t>
      </w:r>
    </w:p>
    <w:p>
      <w:pPr>
        <w:pStyle w:val="Normal"/>
        <w:jc w:val="center"/>
        <w:rPr>
          <w:b/>
          <w:b/>
          <w:bCs/>
          <w:sz w:val="24"/>
          <w:szCs w:val="24"/>
        </w:rPr>
      </w:pPr>
      <w:r>
        <w:rPr>
          <w:b/>
          <w:bCs/>
          <w:sz w:val="24"/>
          <w:szCs w:val="24"/>
        </w:rPr>
      </w:r>
    </w:p>
    <w:p>
      <w:pPr>
        <w:pStyle w:val="Normal"/>
        <w:numPr>
          <w:ilvl w:val="0"/>
          <w:numId w:val="10"/>
        </w:numPr>
        <w:tabs>
          <w:tab w:val="left" w:pos="559" w:leader="none"/>
        </w:tabs>
        <w:ind w:left="34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w:t>
      </w:r>
      <w:bookmarkStart w:id="8" w:name="__DdeLink__44277_1181998828"/>
      <w:r>
        <w:rPr>
          <w:rFonts w:cs="Arial"/>
          <w:b/>
          <w:bCs/>
          <w:color w:val="000000"/>
          <w:sz w:val="24"/>
          <w:szCs w:val="24"/>
          <w:u w:val="single"/>
        </w:rPr>
        <w:t>B</w:t>
      </w:r>
      <w:bookmarkEnd w:id="8"/>
      <w:r>
        <w:rPr>
          <w:rFonts w:cs="Arial"/>
          <w:b/>
          <w:bCs/>
          <w:color w:val="000000"/>
          <w:sz w:val="24"/>
          <w:szCs w:val="24"/>
          <w:u w:val="single"/>
        </w:rPr>
        <w:t>udowa dróg w kompleksie Narutowicza, Polnej w Rogoźniku</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hanging="0"/>
        <w:jc w:val="both"/>
        <w:rPr>
          <w:sz w:val="24"/>
          <w:szCs w:val="24"/>
        </w:rPr>
      </w:pPr>
      <w:r>
        <w:rPr>
          <w:sz w:val="24"/>
          <w:szCs w:val="24"/>
        </w:rPr>
      </w:r>
    </w:p>
    <w:p>
      <w:pPr>
        <w:pStyle w:val="Normal"/>
        <w:numPr>
          <w:ilvl w:val="0"/>
          <w:numId w:val="10"/>
        </w:numPr>
        <w:tabs>
          <w:tab w:val="left" w:pos="573" w:leader="none"/>
        </w:tabs>
        <w:ind w:left="340" w:hanging="340"/>
        <w:jc w:val="both"/>
        <w:rPr/>
      </w:pPr>
      <w:r>
        <w:rPr>
          <w:sz w:val="24"/>
          <w:szCs w:val="24"/>
        </w:rPr>
        <w:t>Szczegółowy zakres robót określa Specyfikacja Istotnych Warunków Zamówienia stanowiąca załącznik do niniejszej umowy.</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2</w:t>
      </w:r>
    </w:p>
    <w:p>
      <w:pPr>
        <w:pStyle w:val="Normal"/>
        <w:jc w:val="center"/>
        <w:rPr>
          <w:b/>
          <w:b/>
          <w:bCs/>
          <w:sz w:val="24"/>
          <w:szCs w:val="24"/>
        </w:rPr>
      </w:pPr>
      <w:r>
        <w:rPr>
          <w:b/>
          <w:bCs/>
          <w:sz w:val="24"/>
          <w:szCs w:val="24"/>
        </w:rPr>
      </w:r>
    </w:p>
    <w:p>
      <w:pPr>
        <w:pStyle w:val="Normal"/>
        <w:numPr>
          <w:ilvl w:val="0"/>
          <w:numId w:val="11"/>
        </w:numPr>
        <w:tabs>
          <w:tab w:val="left" w:pos="573" w:leader="none"/>
        </w:tabs>
        <w:ind w:left="340" w:hanging="340"/>
        <w:jc w:val="both"/>
        <w:rPr/>
      </w:pPr>
      <w:r>
        <w:rPr>
          <w:sz w:val="24"/>
          <w:szCs w:val="24"/>
        </w:rPr>
        <w:t xml:space="preserve">Wykonawca zobowiązuje się </w:t>
      </w:r>
      <w:r>
        <w:rPr>
          <w:b/>
          <w:bCs/>
          <w:sz w:val="24"/>
          <w:szCs w:val="24"/>
        </w:rPr>
        <w:t>do wykonania przedmiotu umowy</w:t>
      </w:r>
      <w:r>
        <w:rPr>
          <w:sz w:val="24"/>
          <w:szCs w:val="24"/>
        </w:rPr>
        <w:t xml:space="preserve"> w terminie do dnia</w:t>
      </w:r>
      <w:r>
        <w:rPr>
          <w:b/>
          <w:bCs/>
          <w:sz w:val="24"/>
          <w:szCs w:val="24"/>
        </w:rPr>
        <w:t xml:space="preserve"> 30.11.2018 r. </w:t>
      </w:r>
    </w:p>
    <w:p>
      <w:pPr>
        <w:pStyle w:val="Normal"/>
        <w:numPr>
          <w:ilvl w:val="0"/>
          <w:numId w:val="11"/>
        </w:numPr>
        <w:tabs>
          <w:tab w:val="left" w:pos="559" w:leader="none"/>
        </w:tabs>
        <w:ind w:left="34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numPr>
          <w:ilvl w:val="0"/>
          <w:numId w:val="11"/>
        </w:numPr>
        <w:tabs>
          <w:tab w:val="left" w:pos="559" w:leader="none"/>
        </w:tabs>
        <w:ind w:left="340" w:hanging="340"/>
        <w:jc w:val="both"/>
        <w:rPr/>
      </w:pPr>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numPr>
          <w:ilvl w:val="0"/>
          <w:numId w:val="11"/>
        </w:numPr>
        <w:tabs>
          <w:tab w:val="left" w:pos="573" w:leader="none"/>
        </w:tabs>
        <w:ind w:left="340" w:hanging="340"/>
        <w:jc w:val="both"/>
        <w:rPr/>
      </w:pPr>
      <w:r>
        <w:rPr>
          <w:sz w:val="24"/>
          <w:szCs w:val="24"/>
        </w:rPr>
        <w:t xml:space="preserve">Dla koordynacji czynności związanych z wykonywaniem robót Strony wyznaczają następujące osoby: </w:t>
      </w:r>
    </w:p>
    <w:p>
      <w:pPr>
        <w:pStyle w:val="Normal"/>
        <w:numPr>
          <w:ilvl w:val="0"/>
          <w:numId w:val="27"/>
        </w:numPr>
        <w:jc w:val="both"/>
        <w:rPr/>
      </w:pPr>
      <w:r>
        <w:rPr>
          <w:sz w:val="24"/>
          <w:szCs w:val="24"/>
        </w:rPr>
        <w:t>ze strony Wykonawcy - Kierownik budowy ………..........................…………………..</w:t>
      </w:r>
    </w:p>
    <w:p>
      <w:pPr>
        <w:pStyle w:val="Normal"/>
        <w:numPr>
          <w:ilvl w:val="0"/>
          <w:numId w:val="27"/>
        </w:numPr>
        <w:jc w:val="both"/>
        <w:rPr/>
      </w:pPr>
      <w:r>
        <w:rPr>
          <w:sz w:val="24"/>
          <w:szCs w:val="24"/>
        </w:rPr>
        <w:t>ze strony Zamawiającego - Inspektor nadzoru ………........................………………….</w:t>
      </w:r>
    </w:p>
    <w:p>
      <w:pPr>
        <w:pStyle w:val="Normal"/>
        <w:numPr>
          <w:ilvl w:val="0"/>
          <w:numId w:val="11"/>
        </w:numPr>
        <w:tabs>
          <w:tab w:val="left" w:pos="559" w:leader="none"/>
        </w:tabs>
        <w:ind w:left="340" w:hanging="340"/>
        <w:jc w:val="both"/>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hanging="0"/>
        <w:jc w:val="both"/>
        <w:rPr>
          <w:sz w:val="24"/>
          <w:szCs w:val="24"/>
        </w:rPr>
      </w:pPr>
      <w:r>
        <w:rPr>
          <w:sz w:val="24"/>
          <w:szCs w:val="24"/>
        </w:rPr>
      </w:r>
    </w:p>
    <w:p>
      <w:pPr>
        <w:pStyle w:val="Normal"/>
        <w:jc w:val="center"/>
        <w:rPr/>
      </w:pPr>
      <w:r>
        <w:rPr>
          <w:b/>
          <w:bCs/>
          <w:sz w:val="24"/>
          <w:szCs w:val="24"/>
        </w:rPr>
        <w:t>§ 3</w:t>
      </w:r>
    </w:p>
    <w:p>
      <w:pPr>
        <w:pStyle w:val="Normal"/>
        <w:jc w:val="center"/>
        <w:rPr>
          <w:b/>
          <w:b/>
          <w:bCs/>
          <w:sz w:val="24"/>
          <w:szCs w:val="24"/>
        </w:rPr>
      </w:pPr>
      <w:r>
        <w:rPr>
          <w:b/>
          <w:bCs/>
          <w:sz w:val="24"/>
          <w:szCs w:val="24"/>
        </w:rPr>
      </w:r>
    </w:p>
    <w:p>
      <w:pPr>
        <w:pStyle w:val="Normal"/>
        <w:numPr>
          <w:ilvl w:val="0"/>
          <w:numId w:val="12"/>
        </w:numPr>
        <w:tabs>
          <w:tab w:val="left" w:pos="545" w:leader="none"/>
        </w:tabs>
        <w:ind w:left="340" w:hanging="340"/>
        <w:jc w:val="both"/>
        <w:rPr/>
      </w:pPr>
      <w:r>
        <w:rPr>
          <w:sz w:val="24"/>
          <w:szCs w:val="24"/>
        </w:rPr>
        <w:t>Po przejęciu placu robót Wykonawca ponosi pełną odpowiedzialność za bezpieczeństwo osób realizujących przedmiot umowy oraz mienie znajdujące się w jego obrębie.</w:t>
      </w:r>
    </w:p>
    <w:p>
      <w:pPr>
        <w:pStyle w:val="Normal"/>
        <w:numPr>
          <w:ilvl w:val="0"/>
          <w:numId w:val="12"/>
        </w:numPr>
        <w:tabs>
          <w:tab w:val="left" w:pos="573" w:leader="none"/>
        </w:tabs>
        <w:ind w:left="34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numPr>
          <w:ilvl w:val="0"/>
          <w:numId w:val="12"/>
        </w:numPr>
        <w:tabs>
          <w:tab w:val="left" w:pos="559" w:leader="none"/>
        </w:tabs>
        <w:ind w:left="34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numPr>
          <w:ilvl w:val="0"/>
          <w:numId w:val="12"/>
        </w:numPr>
        <w:tabs>
          <w:tab w:val="left" w:pos="573" w:leader="none"/>
        </w:tabs>
        <w:ind w:left="340" w:hanging="340"/>
        <w:jc w:val="both"/>
        <w:rPr/>
      </w:pPr>
      <w:r>
        <w:rPr>
          <w:sz w:val="24"/>
          <w:szCs w:val="24"/>
        </w:rPr>
        <w:t>W trakcie wykonywania robót Wykonawca ponosi pełną odpowiedzialność za:</w:t>
      </w:r>
    </w:p>
    <w:p>
      <w:pPr>
        <w:pStyle w:val="Normal"/>
        <w:numPr>
          <w:ilvl w:val="0"/>
          <w:numId w:val="28"/>
        </w:numPr>
        <w:jc w:val="both"/>
        <w:rPr/>
      </w:pPr>
      <w:r>
        <w:rPr>
          <w:sz w:val="24"/>
          <w:szCs w:val="24"/>
        </w:rPr>
        <w:t>szkody wyrządzone podczas lub przy okazji wykonywania robót osobom trzecim,</w:t>
      </w:r>
    </w:p>
    <w:p>
      <w:pPr>
        <w:pStyle w:val="Normal"/>
        <w:numPr>
          <w:ilvl w:val="0"/>
          <w:numId w:val="28"/>
        </w:numPr>
        <w:jc w:val="both"/>
        <w:rPr/>
      </w:pPr>
      <w:r>
        <w:rPr>
          <w:sz w:val="24"/>
          <w:szCs w:val="24"/>
        </w:rPr>
        <w:t>uszkodzenie mienia osób trzecich oraz punktów geodezyjnych,</w:t>
      </w:r>
    </w:p>
    <w:p>
      <w:pPr>
        <w:pStyle w:val="Normal"/>
        <w:numPr>
          <w:ilvl w:val="0"/>
          <w:numId w:val="28"/>
        </w:numPr>
        <w:jc w:val="both"/>
        <w:rPr/>
      </w:pPr>
      <w:r>
        <w:rPr>
          <w:sz w:val="24"/>
          <w:szCs w:val="24"/>
        </w:rPr>
        <w:t>bezpieczeństwo ruchu kołowego i pieszego,</w:t>
      </w:r>
    </w:p>
    <w:p>
      <w:pPr>
        <w:pStyle w:val="Normal"/>
        <w:numPr>
          <w:ilvl w:val="0"/>
          <w:numId w:val="28"/>
        </w:numPr>
        <w:jc w:val="both"/>
        <w:rPr/>
      </w:pPr>
      <w:r>
        <w:rPr>
          <w:sz w:val="24"/>
          <w:szCs w:val="24"/>
        </w:rPr>
        <w:t>utrzymanie w stałej czystości zajętego odcinka pasa drogowego oraz sukcesywny wywóz powstałego urobku,</w:t>
      </w:r>
    </w:p>
    <w:p>
      <w:pPr>
        <w:pStyle w:val="Normal"/>
        <w:numPr>
          <w:ilvl w:val="0"/>
          <w:numId w:val="28"/>
        </w:numPr>
        <w:jc w:val="both"/>
        <w:rPr/>
      </w:pPr>
      <w:r>
        <w:rPr>
          <w:sz w:val="24"/>
          <w:szCs w:val="24"/>
        </w:rPr>
        <w:t>skutki wynikające z zajęcia większej powierzchni pasa drogi niż wymagana dla przeprowadzenia robót, w tym składowania potrzebnych materiałów lub powstałego urobku.</w:t>
      </w:r>
    </w:p>
    <w:p>
      <w:pPr>
        <w:pStyle w:val="Normal"/>
        <w:numPr>
          <w:ilvl w:val="0"/>
          <w:numId w:val="12"/>
        </w:numPr>
        <w:tabs>
          <w:tab w:val="left" w:pos="559" w:leader="none"/>
        </w:tabs>
        <w:ind w:left="340" w:hanging="340"/>
        <w:jc w:val="both"/>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numPr>
          <w:ilvl w:val="0"/>
          <w:numId w:val="12"/>
        </w:numPr>
        <w:tabs>
          <w:tab w:val="left" w:pos="573" w:leader="none"/>
        </w:tabs>
        <w:ind w:left="340" w:hanging="340"/>
        <w:jc w:val="both"/>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tabs>
          <w:tab w:val="left" w:pos="573" w:leader="none"/>
        </w:tabs>
        <w:ind w:left="340" w:hanging="340"/>
        <w:jc w:val="both"/>
        <w:rPr>
          <w:sz w:val="24"/>
          <w:szCs w:val="24"/>
        </w:rPr>
      </w:pPr>
      <w:r>
        <w:rPr>
          <w:sz w:val="24"/>
          <w:szCs w:val="24"/>
        </w:rPr>
      </w:r>
    </w:p>
    <w:p>
      <w:pPr>
        <w:pStyle w:val="Normal"/>
        <w:jc w:val="center"/>
        <w:rPr/>
      </w:pPr>
      <w:bookmarkStart w:id="9" w:name="__DdeLink__10486_15694427711"/>
      <w:bookmarkEnd w:id="9"/>
      <w:r>
        <w:rPr>
          <w:b/>
          <w:bCs/>
          <w:sz w:val="24"/>
          <w:szCs w:val="24"/>
        </w:rPr>
        <w:t xml:space="preserve">§ 4 </w:t>
      </w:r>
    </w:p>
    <w:p>
      <w:pPr>
        <w:pStyle w:val="Normal"/>
        <w:jc w:val="center"/>
        <w:rPr>
          <w:b/>
          <w:b/>
          <w:bCs/>
          <w:sz w:val="24"/>
          <w:szCs w:val="24"/>
        </w:rPr>
      </w:pPr>
      <w:r>
        <w:rPr>
          <w:b/>
          <w:bCs/>
          <w:sz w:val="24"/>
          <w:szCs w:val="24"/>
        </w:rPr>
      </w:r>
    </w:p>
    <w:p>
      <w:pPr>
        <w:pStyle w:val="Normal"/>
        <w:rPr/>
      </w:pPr>
      <w:r>
        <w:rPr>
          <w:bCs/>
          <w:sz w:val="24"/>
          <w:szCs w:val="24"/>
        </w:rPr>
        <w:t>Do podstawowych obowiązków Zamawiającego należy dokonanie odbioru robót.</w:t>
      </w:r>
    </w:p>
    <w:p>
      <w:pPr>
        <w:pStyle w:val="Normal"/>
        <w:rPr/>
      </w:pPr>
      <w:r>
        <w:rPr>
          <w:bCs/>
          <w:sz w:val="24"/>
          <w:szCs w:val="24"/>
        </w:rPr>
        <w:t xml:space="preserve"> </w:t>
      </w:r>
    </w:p>
    <w:p>
      <w:pPr>
        <w:pStyle w:val="Normal"/>
        <w:numPr>
          <w:ilvl w:val="0"/>
          <w:numId w:val="26"/>
        </w:numPr>
        <w:jc w:val="both"/>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numPr>
          <w:ilvl w:val="0"/>
          <w:numId w:val="26"/>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numPr>
          <w:ilvl w:val="0"/>
          <w:numId w:val="26"/>
        </w:numPr>
        <w:jc w:val="both"/>
        <w:rPr/>
      </w:pPr>
      <w:r>
        <w:rPr>
          <w:bCs/>
          <w:sz w:val="24"/>
          <w:szCs w:val="24"/>
        </w:rPr>
        <w:t>Dopuszczalny jest częściowy odbiór robót, który będzie dokonywany komisyjnie przez Inspektora nadzoru w obecności Wykonawcy, na wniosek Wykonawcy w terminie 7 dni od dnia złożenia pisemnego wniosku w siedzibie Zamawiającego.</w:t>
      </w:r>
    </w:p>
    <w:p>
      <w:pPr>
        <w:pStyle w:val="Normal"/>
        <w:numPr>
          <w:ilvl w:val="0"/>
          <w:numId w:val="0"/>
        </w:numPr>
        <w:ind w:left="720" w:hanging="0"/>
        <w:jc w:val="both"/>
        <w:rPr/>
      </w:pPr>
      <w:r>
        <w:rPr>
          <w:bCs/>
          <w:sz w:val="24"/>
          <w:szCs w:val="24"/>
        </w:rPr>
        <w:t>Do wniosku Wykonawca zobowiązany jest dołączyć dokumentację odbiorową dla zgłaszanej części robót (np. kosztorys powykonawczy, szkice geodezyjne, atesty, deklaracje zgodności, itp.)</w:t>
      </w:r>
    </w:p>
    <w:p>
      <w:pPr>
        <w:pStyle w:val="Normal"/>
        <w:numPr>
          <w:ilvl w:val="0"/>
          <w:numId w:val="26"/>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numPr>
          <w:ilvl w:val="0"/>
          <w:numId w:val="26"/>
        </w:numPr>
        <w:jc w:val="both"/>
        <w:rPr/>
      </w:pPr>
      <w:r>
        <w:rPr>
          <w:bCs/>
          <w:sz w:val="24"/>
          <w:szCs w:val="24"/>
        </w:rPr>
        <w:t xml:space="preserve">W przypadku braku kompletności dokumentacji powykonawczej Zamawiający w formie pisemnej poinformuje Wykonawcę w terminie 4 dni i wezwie do uzupełnienia braków. </w:t>
      </w:r>
    </w:p>
    <w:p>
      <w:pPr>
        <w:pStyle w:val="Normal"/>
        <w:numPr>
          <w:ilvl w:val="0"/>
          <w:numId w:val="26"/>
        </w:numPr>
        <w:jc w:val="both"/>
        <w:rPr/>
      </w:pPr>
      <w:r>
        <w:rPr>
          <w:bCs/>
          <w:sz w:val="24"/>
          <w:szCs w:val="24"/>
        </w:rPr>
        <w:t xml:space="preserve">Zamawiający wyznaczy termin odbioru robót technicznego, z którego sporządzony zostanie protokół odbioru robót technicznego, nie później niż w terminie 7 dni od dnia zgłoszenia gotowości do odbioru i złożenia kompletnej dokumentacji powykonawczej. </w:t>
      </w:r>
    </w:p>
    <w:p>
      <w:pPr>
        <w:pStyle w:val="Normal"/>
        <w:numPr>
          <w:ilvl w:val="0"/>
          <w:numId w:val="26"/>
        </w:numPr>
        <w:overflowPunct w:val="true"/>
        <w:jc w:val="both"/>
        <w:rPr>
          <w:rFonts w:ascii="Times New Roman" w:hAnsi="Times New Roman"/>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hanging="0"/>
        <w:jc w:val="both"/>
        <w:rPr>
          <w:rFonts w:ascii="Times New Roman" w:hAnsi="Times New Roman"/>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true"/>
        <w:ind w:left="72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hanging="0"/>
        <w:jc w:val="both"/>
        <w:rPr>
          <w:rFonts w:ascii="Times New Roman" w:hAnsi="Times New Roman"/>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numPr>
          <w:ilvl w:val="0"/>
          <w:numId w:val="26"/>
        </w:numPr>
        <w:overflowPunct w:val="tru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numPr>
          <w:ilvl w:val="0"/>
          <w:numId w:val="26"/>
        </w:numPr>
        <w:overflowPunct w:val="tru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 siebie pracami na własny koszt.</w:t>
      </w:r>
    </w:p>
    <w:p>
      <w:pPr>
        <w:pStyle w:val="Normal"/>
        <w:numPr>
          <w:ilvl w:val="0"/>
          <w:numId w:val="26"/>
        </w:numPr>
        <w:overflowPunct w:val="tru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26"/>
        </w:numPr>
        <w:overflowPunct w:val="tru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hanging="0"/>
        <w:jc w:val="both"/>
        <w:rPr>
          <w:b/>
          <w:b/>
          <w:bCs/>
          <w:sz w:val="24"/>
          <w:szCs w:val="24"/>
          <w:highlight w:val="yellow"/>
        </w:rPr>
      </w:pPr>
      <w:r>
        <w:rPr>
          <w:b/>
          <w:bCs/>
          <w:sz w:val="24"/>
          <w:szCs w:val="24"/>
          <w:highlight w:val="yellow"/>
        </w:rPr>
      </w:r>
    </w:p>
    <w:p>
      <w:pPr>
        <w:pStyle w:val="Normal"/>
        <w:widowControl/>
        <w:tabs>
          <w:tab w:val="left" w:pos="586" w:leader="none"/>
        </w:tabs>
        <w:overflowPunct w:val="false"/>
        <w:bidi w:val="0"/>
        <w:ind w:left="0" w:right="0" w:hanging="0"/>
        <w:jc w:val="both"/>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hanging="340"/>
        <w:jc w:val="both"/>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numPr>
          <w:ilvl w:val="0"/>
          <w:numId w:val="13"/>
        </w:numPr>
        <w:tabs>
          <w:tab w:val="left" w:pos="559" w:leader="none"/>
        </w:tabs>
        <w:ind w:left="340" w:hanging="340"/>
        <w:jc w:val="both"/>
        <w:rPr/>
      </w:pPr>
      <w:r>
        <w:rPr>
          <w:sz w:val="24"/>
          <w:szCs w:val="24"/>
        </w:rPr>
        <w:t>Przy wykonywaniu przedmiotu umowy Wykonawca używać będzie  narządzi o wysokiej jakości i odpowiednim standardzie.</w:t>
      </w:r>
    </w:p>
    <w:p>
      <w:pPr>
        <w:pStyle w:val="Normal"/>
        <w:numPr>
          <w:ilvl w:val="0"/>
          <w:numId w:val="13"/>
        </w:numPr>
        <w:tabs>
          <w:tab w:val="left" w:pos="559" w:leader="none"/>
        </w:tabs>
        <w:ind w:left="340" w:hanging="340"/>
        <w:jc w:val="both"/>
        <w:rPr/>
      </w:pPr>
      <w:r>
        <w:rPr>
          <w:sz w:val="24"/>
          <w:szCs w:val="24"/>
        </w:rPr>
        <w:t>Materiały konieczne do wykonania robót będących przedmiotem umowy dostarczać będzie Wykonawca w ramach wynagrodzenia określonego w § 8.</w:t>
      </w:r>
    </w:p>
    <w:p>
      <w:pPr>
        <w:pStyle w:val="Normal"/>
        <w:numPr>
          <w:ilvl w:val="0"/>
          <w:numId w:val="13"/>
        </w:numPr>
        <w:tabs>
          <w:tab w:val="left" w:pos="559" w:leader="none"/>
        </w:tabs>
        <w:ind w:left="340" w:hanging="340"/>
        <w:jc w:val="both"/>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numPr>
          <w:ilvl w:val="0"/>
          <w:numId w:val="13"/>
        </w:numPr>
        <w:tabs>
          <w:tab w:val="left" w:pos="559" w:leader="none"/>
        </w:tabs>
        <w:ind w:left="340" w:hanging="340"/>
        <w:jc w:val="both"/>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numPr>
          <w:ilvl w:val="0"/>
          <w:numId w:val="13"/>
        </w:numPr>
        <w:tabs>
          <w:tab w:val="left" w:pos="573" w:leader="none"/>
        </w:tabs>
        <w:ind w:left="340" w:hanging="340"/>
        <w:jc w:val="both"/>
        <w:rPr/>
      </w:pPr>
      <w:r>
        <w:rPr>
          <w:sz w:val="24"/>
          <w:szCs w:val="24"/>
        </w:rPr>
        <w:t>Wykonawca zobowiązany jest poinformować Zamawiającego, w formie pisemnej, o konieczności podjęcia prac dodatkowych w terminie 3 dni od wystąpienia takiej okoliczności.</w:t>
      </w:r>
    </w:p>
    <w:p>
      <w:pPr>
        <w:pStyle w:val="Normal"/>
        <w:numPr>
          <w:ilvl w:val="0"/>
          <w:numId w:val="13"/>
        </w:numPr>
        <w:tabs>
          <w:tab w:val="left" w:pos="573" w:leader="none"/>
        </w:tabs>
        <w:ind w:left="340" w:hanging="340"/>
        <w:jc w:val="both"/>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numPr>
          <w:ilvl w:val="0"/>
          <w:numId w:val="13"/>
        </w:numPr>
        <w:tabs>
          <w:tab w:val="left" w:pos="573" w:leader="none"/>
        </w:tabs>
        <w:ind w:left="34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numPr>
          <w:ilvl w:val="0"/>
          <w:numId w:val="13"/>
        </w:numPr>
        <w:tabs>
          <w:tab w:val="left" w:pos="573" w:leader="none"/>
        </w:tabs>
        <w:ind w:left="340" w:hanging="340"/>
        <w:jc w:val="both"/>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pPr>
      <w:r>
        <w:rPr>
          <w:b/>
          <w:bCs/>
          <w:sz w:val="24"/>
          <w:szCs w:val="24"/>
        </w:rPr>
        <w:t>§ 6</w:t>
      </w:r>
    </w:p>
    <w:p>
      <w:pPr>
        <w:pStyle w:val="Normal"/>
        <w:rPr/>
      </w:pPr>
      <w:r>
        <w:rPr/>
      </w:r>
    </w:p>
    <w:p>
      <w:pPr>
        <w:pStyle w:val="Normal"/>
        <w:numPr>
          <w:ilvl w:val="0"/>
          <w:numId w:val="23"/>
        </w:numPr>
        <w:tabs>
          <w:tab w:val="left" w:pos="550" w:leader="none"/>
        </w:tabs>
        <w:ind w:left="34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numPr>
          <w:ilvl w:val="0"/>
          <w:numId w:val="23"/>
        </w:numPr>
        <w:tabs>
          <w:tab w:val="left" w:pos="563" w:leader="none"/>
        </w:tabs>
        <w:ind w:left="340" w:hanging="340"/>
        <w:jc w:val="both"/>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minimalne wynagrodzenie) i dokumentów w zakresie potwierdzenia </w:t>
        <w:tab/>
        <w:t>spełniania ww. wymogów i dokonywania ich oceny,</w:t>
      </w:r>
    </w:p>
    <w:p>
      <w:pPr>
        <w:pStyle w:val="Normal"/>
        <w:jc w:val="both"/>
        <w:rPr/>
      </w:pPr>
      <w:r>
        <w:rPr>
          <w:sz w:val="24"/>
          <w:szCs w:val="24"/>
        </w:rPr>
        <w:tab/>
        <w:t xml:space="preserve">2) żądania wyjaśnień w przypadku wątpliwości w zakresie potwierdzenia spełniania </w:t>
        <w:tab/>
        <w:t>ww. wymogów.</w:t>
      </w:r>
    </w:p>
    <w:p>
      <w:pPr>
        <w:pStyle w:val="Normal"/>
        <w:numPr>
          <w:ilvl w:val="0"/>
          <w:numId w:val="23"/>
        </w:numPr>
        <w:tabs>
          <w:tab w:val="left" w:pos="550" w:leader="none"/>
        </w:tabs>
        <w:ind w:left="340" w:hanging="340"/>
        <w:jc w:val="both"/>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pracę osób wykonujących czynności, których dotyczy wezwanie </w:t>
        <w:tab/>
        <w:t xml:space="preserve">Zamawiającego. Oświadczenie to powinno zawierać w szczególności: dokładne </w:t>
        <w:tab/>
        <w:t xml:space="preserve">określenie podmiotu </w:t>
        <w:tab/>
        <w:t xml:space="preserve">składającego oświadczenie, datę złożenia oświadczenia, </w:t>
        <w:tab/>
        <w:t xml:space="preserve">wskazanie, że objęte </w:t>
        <w:tab/>
        <w:t xml:space="preserve">wezwaniem czynności wykonują osoby zatrudnione na </w:t>
        <w:tab/>
        <w:t xml:space="preserve">podstawie umowy o pracę wraz ze wskazaniem liczby tych osób, rodzaju umowy o </w:t>
        <w:tab/>
        <w:t xml:space="preserve">pracę i wymiaru etatu oraz podpis osoby uprawnionej 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w:t>
        <w:tab/>
        <w:t xml:space="preserve">podwykonawcy (wraz z dokumentem regulującym zakres obowiązków, jeżeli został </w:t>
        <w:tab/>
        <w:t xml:space="preserve">sporządzony). Kopia umowy/umów powinna zostać zanonimizowana w sposób </w:t>
        <w:tab/>
        <w:t xml:space="preserve">zapewniający ochronę danych osobowych pracowników, zgodnie z przepisami ustawy </w:t>
        <w:tab/>
        <w:t xml:space="preserve">z dnia 29 sierpnia 1997r. o ochronie danych osobowych (tj. w szczególności bez </w:t>
        <w:tab/>
        <w:t xml:space="preserve">imion, nazwisk, adresów, nr PESEL pracowników). Informacje takie jak: data </w:t>
        <w:tab/>
        <w:t xml:space="preserve">zawarcia umowy, rodzaj umowy o pracę i wymiar etatu powinny być możliwe do </w:t>
        <w:tab/>
        <w:t>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osobowych pracowników, zgodnie z przepisami ustawy z dnia 29 sierpnia </w:t>
        <w:tab/>
        <w:t>1997 r. o ochronie danych osobowych.</w:t>
      </w:r>
    </w:p>
    <w:p>
      <w:pPr>
        <w:pStyle w:val="Normal"/>
        <w:numPr>
          <w:ilvl w:val="0"/>
          <w:numId w:val="23"/>
        </w:numPr>
        <w:tabs>
          <w:tab w:val="left" w:pos="550" w:leader="none"/>
        </w:tabs>
        <w:ind w:left="34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numPr>
          <w:ilvl w:val="0"/>
          <w:numId w:val="23"/>
        </w:numPr>
        <w:tabs>
          <w:tab w:val="left" w:pos="550" w:leader="none"/>
        </w:tabs>
        <w:ind w:left="340" w:hanging="340"/>
        <w:jc w:val="both"/>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hanging="0"/>
        <w:jc w:val="both"/>
        <w:rPr/>
      </w:pPr>
      <w:r>
        <w:rPr/>
      </w:r>
    </w:p>
    <w:p>
      <w:pPr>
        <w:pStyle w:val="Normal"/>
        <w:tabs>
          <w:tab w:val="left" w:pos="586" w:leader="none"/>
        </w:tabs>
        <w:ind w:left="340" w:hanging="340"/>
        <w:jc w:val="center"/>
        <w:rPr/>
      </w:pPr>
      <w:r>
        <w:rPr>
          <w:b/>
          <w:bCs/>
          <w:sz w:val="24"/>
          <w:szCs w:val="24"/>
        </w:rPr>
        <w:t>§ 7</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hanging="340"/>
        <w:jc w:val="both"/>
        <w:rPr/>
      </w:pPr>
      <w:r>
        <w:rPr>
          <w:sz w:val="24"/>
          <w:szCs w:val="24"/>
        </w:rPr>
        <w:t>Następująca/e część/i (zakres) zamówienia zostanie/ą zlecona/e podwykonawcy/om:</w:t>
      </w:r>
    </w:p>
    <w:p>
      <w:pPr>
        <w:pStyle w:val="Normal"/>
        <w:ind w:left="34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hanging="0"/>
        <w:jc w:val="both"/>
        <w:rPr/>
      </w:pPr>
      <w:r>
        <w:rPr>
          <w:sz w:val="24"/>
          <w:szCs w:val="24"/>
        </w:rPr>
        <w:t>2) …........................................................................</w:t>
      </w:r>
    </w:p>
    <w:p>
      <w:pPr>
        <w:pStyle w:val="Normal"/>
        <w:jc w:val="both"/>
        <w:rPr/>
      </w:pPr>
      <w:r>
        <w:rPr>
          <w:sz w:val="24"/>
          <w:szCs w:val="24"/>
        </w:rPr>
        <w:tab/>
        <w:t>lub:</w:t>
      </w:r>
    </w:p>
    <w:p>
      <w:pPr>
        <w:pStyle w:val="Normal"/>
        <w:jc w:val="both"/>
        <w:rPr/>
      </w:pPr>
      <w:r>
        <w:rPr>
          <w:sz w:val="24"/>
          <w:szCs w:val="24"/>
        </w:rPr>
        <w:tab/>
        <w:t>- brak części zamówienia, która zostanie zlecona podwykonawcy.</w:t>
      </w:r>
    </w:p>
    <w:p>
      <w:pPr>
        <w:pStyle w:val="Normal"/>
        <w:numPr>
          <w:ilvl w:val="0"/>
          <w:numId w:val="14"/>
        </w:numPr>
        <w:tabs>
          <w:tab w:val="left" w:pos="573" w:leader="none"/>
        </w:tabs>
        <w:ind w:left="340" w:hanging="340"/>
        <w:jc w:val="both"/>
        <w:rPr/>
      </w:pPr>
      <w:r>
        <w:rPr>
          <w:sz w:val="24"/>
          <w:szCs w:val="24"/>
        </w:rPr>
        <w:t>Na podaną w ust. 1 część (zakres) zamówienia, Wykonawca zobowiązany jest do zawarcia z podwykonawcą umowy w formie pisemnej.</w:t>
      </w:r>
    </w:p>
    <w:p>
      <w:pPr>
        <w:pStyle w:val="Normal"/>
        <w:numPr>
          <w:ilvl w:val="0"/>
          <w:numId w:val="14"/>
        </w:numPr>
        <w:tabs>
          <w:tab w:val="left" w:pos="586" w:leader="none"/>
        </w:tabs>
        <w:ind w:left="340" w:hanging="340"/>
        <w:jc w:val="both"/>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numPr>
          <w:ilvl w:val="0"/>
          <w:numId w:val="14"/>
        </w:numPr>
        <w:tabs>
          <w:tab w:val="left" w:pos="559" w:leader="none"/>
        </w:tabs>
        <w:ind w:left="340" w:hanging="340"/>
        <w:jc w:val="both"/>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numPr>
          <w:ilvl w:val="0"/>
          <w:numId w:val="14"/>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numPr>
          <w:ilvl w:val="0"/>
          <w:numId w:val="14"/>
        </w:numPr>
        <w:tabs>
          <w:tab w:val="left" w:pos="559" w:leader="none"/>
        </w:tabs>
        <w:ind w:left="340" w:hanging="340"/>
        <w:jc w:val="both"/>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numPr>
          <w:ilvl w:val="0"/>
          <w:numId w:val="14"/>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numPr>
          <w:ilvl w:val="0"/>
          <w:numId w:val="14"/>
        </w:numPr>
        <w:tabs>
          <w:tab w:val="left" w:pos="559" w:leader="none"/>
        </w:tabs>
        <w:ind w:left="340" w:hanging="340"/>
        <w:jc w:val="both"/>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numPr>
          <w:ilvl w:val="0"/>
          <w:numId w:val="14"/>
        </w:numPr>
        <w:tabs>
          <w:tab w:val="left" w:pos="573" w:leader="none"/>
        </w:tabs>
        <w:ind w:left="340" w:hanging="340"/>
        <w:jc w:val="both"/>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numPr>
          <w:ilvl w:val="0"/>
          <w:numId w:val="14"/>
        </w:numPr>
        <w:tabs>
          <w:tab w:val="left" w:pos="573" w:leader="none"/>
        </w:tabs>
        <w:ind w:left="340" w:hanging="340"/>
        <w:jc w:val="both"/>
        <w:rPr/>
      </w:pPr>
      <w:r>
        <w:rPr>
          <w:sz w:val="24"/>
          <w:szCs w:val="24"/>
        </w:rPr>
        <w:t>W trakcie realizacji umowy Wykonawca może dokonać zmiany podwykonawcy, zrezygnować z podwykonawcy bądź wprowadzić podwykonawcę w zakresie nie przewidzianym w ofercie.</w:t>
      </w:r>
    </w:p>
    <w:p>
      <w:pPr>
        <w:pStyle w:val="Normal"/>
        <w:numPr>
          <w:ilvl w:val="0"/>
          <w:numId w:val="14"/>
        </w:numPr>
        <w:tabs>
          <w:tab w:val="left" w:pos="559" w:leader="none"/>
        </w:tabs>
        <w:ind w:left="340" w:hanging="340"/>
        <w:jc w:val="both"/>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numPr>
          <w:ilvl w:val="0"/>
          <w:numId w:val="14"/>
        </w:numPr>
        <w:tabs>
          <w:tab w:val="left" w:pos="573" w:leader="none"/>
        </w:tabs>
        <w:ind w:left="340" w:hanging="340"/>
        <w:jc w:val="both"/>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14"/>
        </w:numPr>
        <w:tabs>
          <w:tab w:val="left" w:pos="559" w:leader="none"/>
        </w:tabs>
        <w:ind w:left="34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numPr>
          <w:ilvl w:val="0"/>
          <w:numId w:val="14"/>
        </w:numPr>
        <w:tabs>
          <w:tab w:val="left" w:pos="559" w:leader="none"/>
        </w:tabs>
        <w:ind w:left="340" w:hanging="340"/>
        <w:jc w:val="both"/>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numPr>
          <w:ilvl w:val="0"/>
          <w:numId w:val="14"/>
        </w:numPr>
        <w:tabs>
          <w:tab w:val="left" w:pos="559" w:leader="none"/>
        </w:tabs>
        <w:ind w:left="340" w:hanging="340"/>
        <w:jc w:val="both"/>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numPr>
          <w:ilvl w:val="0"/>
          <w:numId w:val="14"/>
        </w:numPr>
        <w:tabs>
          <w:tab w:val="left" w:pos="559" w:leader="none"/>
        </w:tabs>
        <w:ind w:left="34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14"/>
        </w:numPr>
        <w:tabs>
          <w:tab w:val="left" w:pos="559" w:leader="none"/>
        </w:tabs>
        <w:ind w:left="340" w:hanging="340"/>
        <w:jc w:val="both"/>
        <w:rPr/>
      </w:pPr>
      <w:r>
        <w:rPr>
          <w:sz w:val="24"/>
          <w:szCs w:val="24"/>
        </w:rPr>
        <w:t>Bezpośrednia zapłata obejmuje wyłącznie należne wynagrodzenie, bez odsetek należnych podwykonawcy lub dalszemu podwykonawcy.</w:t>
      </w:r>
    </w:p>
    <w:p>
      <w:pPr>
        <w:pStyle w:val="Normal"/>
        <w:numPr>
          <w:ilvl w:val="0"/>
          <w:numId w:val="14"/>
        </w:numPr>
        <w:tabs>
          <w:tab w:val="left" w:pos="545" w:leader="none"/>
        </w:tabs>
        <w:ind w:left="34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 i 2018).</w:t>
      </w:r>
    </w:p>
    <w:p>
      <w:pPr>
        <w:pStyle w:val="Normal"/>
        <w:tabs>
          <w:tab w:val="left" w:pos="545" w:leader="none"/>
        </w:tabs>
        <w:ind w:left="720" w:hanging="0"/>
        <w:jc w:val="both"/>
        <w:rPr>
          <w:sz w:val="24"/>
          <w:szCs w:val="24"/>
        </w:rPr>
      </w:pPr>
      <w:r>
        <w:rPr>
          <w:sz w:val="24"/>
          <w:szCs w:val="24"/>
        </w:rPr>
      </w:r>
    </w:p>
    <w:p>
      <w:pPr>
        <w:pStyle w:val="Normal"/>
        <w:jc w:val="center"/>
        <w:rPr/>
      </w:pPr>
      <w:r>
        <w:rPr>
          <w:b/>
          <w:bCs/>
          <w:sz w:val="24"/>
          <w:szCs w:val="24"/>
        </w:rPr>
        <w:t>§ 8</w:t>
      </w:r>
    </w:p>
    <w:p>
      <w:pPr>
        <w:pStyle w:val="Normal"/>
        <w:ind w:left="436" w:hanging="0"/>
        <w:jc w:val="both"/>
        <w:rPr>
          <w:sz w:val="24"/>
          <w:szCs w:val="24"/>
        </w:rPr>
      </w:pPr>
      <w:r>
        <w:rPr>
          <w:sz w:val="24"/>
          <w:szCs w:val="24"/>
        </w:rPr>
      </w:r>
    </w:p>
    <w:p>
      <w:pPr>
        <w:pStyle w:val="Normal"/>
        <w:numPr>
          <w:ilvl w:val="0"/>
          <w:numId w:val="15"/>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Budowa dróg w kompleksie Narutowicza, Polnej w Rogoźniku</w:t>
      </w:r>
      <w:r>
        <w:rPr>
          <w:rFonts w:cs="Arial"/>
          <w:b/>
          <w:bCs/>
          <w:color w:val="000000"/>
          <w:sz w:val="24"/>
          <w:szCs w:val="24"/>
        </w:rPr>
        <w:t xml:space="preserve">”Część I / Część II </w:t>
      </w:r>
      <w:r>
        <w:rPr>
          <w:sz w:val="24"/>
          <w:szCs w:val="24"/>
        </w:rPr>
        <w:t xml:space="preserve"> wynikające z oferty na kwotę ryczałtową:</w:t>
      </w:r>
    </w:p>
    <w:p>
      <w:pPr>
        <w:pStyle w:val="Normal"/>
        <w:ind w:left="436" w:hanging="0"/>
        <w:jc w:val="both"/>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hanging="0"/>
        <w:jc w:val="both"/>
        <w:rPr/>
      </w:pPr>
      <w:r>
        <w:rPr>
          <w:sz w:val="24"/>
          <w:szCs w:val="24"/>
        </w:rPr>
        <w:t>czyli łącznie … zł 00/100, (słownie ... zł 00/100) brutto.</w:t>
      </w:r>
    </w:p>
    <w:p>
      <w:pPr>
        <w:pStyle w:val="Normal"/>
        <w:numPr>
          <w:ilvl w:val="0"/>
          <w:numId w:val="15"/>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10" w:name="_GoBack"/>
      <w:bookmarkEnd w:id="10"/>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numPr>
          <w:ilvl w:val="0"/>
          <w:numId w:val="15"/>
        </w:numPr>
        <w:jc w:val="both"/>
        <w:rPr/>
      </w:pPr>
      <w:r>
        <w:rPr>
          <w:sz w:val="24"/>
          <w:szCs w:val="24"/>
        </w:rPr>
        <w:t>Podstawę do wystawienia faktury stanowi protokół częściowego odbioru robót bądź protokół końcowego odbioru robót. W przypadku stwierdzenia wad w § 4 ust. 7 pkt 1 Umowy podstawą wystawienia faktury jest protokół stwierdzający usunięcie wad.</w:t>
      </w:r>
    </w:p>
    <w:p>
      <w:pPr>
        <w:pStyle w:val="Normal"/>
        <w:numPr>
          <w:ilvl w:val="0"/>
          <w:numId w:val="15"/>
        </w:numPr>
        <w:jc w:val="both"/>
        <w:rPr/>
      </w:pPr>
      <w:r>
        <w:rPr>
          <w:sz w:val="24"/>
          <w:szCs w:val="24"/>
        </w:rPr>
        <w:t xml:space="preserve">Wynagrodzenie płatne będzie w terminie 30 dni od dnia otrzymania przez Zamawiającego prawidłowo wystawionej przez Wykonawcę faktury VAT. </w:t>
      </w:r>
    </w:p>
    <w:p>
      <w:pPr>
        <w:pStyle w:val="Normal"/>
        <w:numPr>
          <w:ilvl w:val="0"/>
          <w:numId w:val="15"/>
        </w:numPr>
        <w:jc w:val="both"/>
        <w:rPr/>
      </w:pPr>
      <w:bookmarkStart w:id="11" w:name="__DdeLink__41985_1181998828"/>
      <w:bookmarkEnd w:id="11"/>
      <w:r>
        <w:rPr>
          <w:sz w:val="24"/>
          <w:szCs w:val="24"/>
        </w:rPr>
        <w:t>Płatności dokonywane będą przelewem na wskazany rachunek bankowy Wykonawcy prowadzony przez bank ..., nr rachunku: ….</w:t>
      </w:r>
    </w:p>
    <w:p>
      <w:pPr>
        <w:pStyle w:val="Normal"/>
        <w:numPr>
          <w:ilvl w:val="0"/>
          <w:numId w:val="15"/>
        </w:numPr>
        <w:jc w:val="both"/>
        <w:rPr/>
      </w:pPr>
      <w:r>
        <w:rPr>
          <w:sz w:val="24"/>
          <w:szCs w:val="24"/>
        </w:rPr>
        <w:t>Przeniesienie wierzytelności wynikających z niniejszej umowy na osobę trzecią wymaga pisemnej zgody Zamawiającego.</w:t>
      </w:r>
    </w:p>
    <w:p>
      <w:pPr>
        <w:pStyle w:val="Normal"/>
        <w:numPr>
          <w:ilvl w:val="0"/>
          <w:numId w:val="15"/>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hanging="0"/>
        <w:jc w:val="both"/>
        <w:rPr>
          <w:color w:val="000000"/>
          <w:sz w:val="24"/>
          <w:szCs w:val="24"/>
          <w:highlight w:val="yellow"/>
        </w:rPr>
      </w:pPr>
      <w:r>
        <w:rPr>
          <w:color w:val="000000"/>
          <w:sz w:val="24"/>
          <w:szCs w:val="24"/>
          <w:highlight w:val="yellow"/>
        </w:rPr>
      </w:r>
    </w:p>
    <w:p>
      <w:pPr>
        <w:pStyle w:val="Normal"/>
        <w:jc w:val="center"/>
        <w:rPr/>
      </w:pPr>
      <w:r>
        <w:rPr>
          <w:b/>
          <w:bCs/>
          <w:sz w:val="24"/>
          <w:szCs w:val="24"/>
        </w:rPr>
        <w:t>§ 9</w:t>
      </w:r>
    </w:p>
    <w:p>
      <w:pPr>
        <w:pStyle w:val="Normal"/>
        <w:jc w:val="center"/>
        <w:rPr>
          <w:b/>
          <w:b/>
          <w:bCs/>
          <w:sz w:val="24"/>
          <w:szCs w:val="24"/>
        </w:rPr>
      </w:pPr>
      <w:r>
        <w:rPr>
          <w:b/>
          <w:bCs/>
          <w:sz w:val="24"/>
          <w:szCs w:val="24"/>
        </w:rPr>
      </w:r>
    </w:p>
    <w:p>
      <w:pPr>
        <w:pStyle w:val="Normal"/>
        <w:numPr>
          <w:ilvl w:val="0"/>
          <w:numId w:val="16"/>
        </w:numPr>
        <w:tabs>
          <w:tab w:val="left" w:pos="559" w:leader="none"/>
        </w:tabs>
        <w:ind w:left="340" w:hanging="340"/>
        <w:jc w:val="both"/>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numPr>
          <w:ilvl w:val="0"/>
          <w:numId w:val="16"/>
        </w:numPr>
        <w:tabs>
          <w:tab w:val="left" w:pos="559" w:leader="none"/>
        </w:tabs>
        <w:ind w:left="340" w:hanging="340"/>
        <w:jc w:val="both"/>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numPr>
          <w:ilvl w:val="0"/>
          <w:numId w:val="16"/>
        </w:numPr>
        <w:tabs>
          <w:tab w:val="left" w:pos="559" w:leader="none"/>
        </w:tabs>
        <w:ind w:left="340" w:hanging="340"/>
        <w:jc w:val="both"/>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numPr>
          <w:ilvl w:val="0"/>
          <w:numId w:val="16"/>
        </w:numPr>
        <w:tabs>
          <w:tab w:val="left" w:pos="573" w:leader="none"/>
        </w:tabs>
        <w:ind w:left="340" w:hanging="340"/>
        <w:jc w:val="both"/>
        <w:rPr/>
      </w:pPr>
      <w:r>
        <w:rPr>
          <w:sz w:val="24"/>
          <w:szCs w:val="24"/>
        </w:rPr>
        <w:t>W przypadku odstąpienia od umowy przez którąkolwiek ze Stron, Wykonawca zobowiązany jest wykonać następujące czynności:</w:t>
      </w:r>
    </w:p>
    <w:p>
      <w:pPr>
        <w:pStyle w:val="Normal"/>
        <w:numPr>
          <w:ilvl w:val="0"/>
          <w:numId w:val="31"/>
        </w:numPr>
        <w:jc w:val="both"/>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1"/>
        </w:numPr>
        <w:jc w:val="both"/>
        <w:rPr/>
      </w:pPr>
      <w:r>
        <w:rPr>
          <w:sz w:val="24"/>
          <w:szCs w:val="24"/>
        </w:rPr>
        <w:t>zabezpieczyć przerwane roboty w zakresie obustronnie uzgodnionym, na koszt tej Strony z której przyczyn odstąpiono od umowy;</w:t>
      </w:r>
    </w:p>
    <w:p>
      <w:pPr>
        <w:pStyle w:val="Normal"/>
        <w:numPr>
          <w:ilvl w:val="0"/>
          <w:numId w:val="31"/>
        </w:numPr>
        <w:jc w:val="both"/>
        <w:rPr/>
      </w:pPr>
      <w:r>
        <w:rPr>
          <w:sz w:val="24"/>
          <w:szCs w:val="24"/>
        </w:rPr>
        <w:t>zgłosić do odbioru Zamawiającemu wykonane prace zabezpieczające;</w:t>
      </w:r>
    </w:p>
    <w:p>
      <w:pPr>
        <w:pStyle w:val="Normal"/>
        <w:numPr>
          <w:ilvl w:val="0"/>
          <w:numId w:val="31"/>
        </w:numPr>
        <w:jc w:val="both"/>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pPr>
      <w:r>
        <w:rPr>
          <w:b/>
          <w:bCs/>
          <w:sz w:val="24"/>
          <w:szCs w:val="24"/>
        </w:rPr>
        <w:t>§ 10</w:t>
      </w:r>
    </w:p>
    <w:p>
      <w:pPr>
        <w:pStyle w:val="Normal"/>
        <w:jc w:val="center"/>
        <w:rPr>
          <w:b/>
          <w:b/>
          <w:bCs/>
          <w:sz w:val="24"/>
          <w:szCs w:val="24"/>
        </w:rPr>
      </w:pPr>
      <w:r>
        <w:rPr>
          <w:b/>
          <w:bCs/>
          <w:sz w:val="24"/>
          <w:szCs w:val="24"/>
        </w:rPr>
      </w:r>
    </w:p>
    <w:p>
      <w:pPr>
        <w:pStyle w:val="Normal"/>
        <w:numPr>
          <w:ilvl w:val="0"/>
          <w:numId w:val="17"/>
        </w:numPr>
        <w:tabs>
          <w:tab w:val="left" w:pos="559" w:leader="none"/>
        </w:tabs>
        <w:ind w:left="34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numPr>
          <w:ilvl w:val="0"/>
          <w:numId w:val="17"/>
        </w:numPr>
        <w:tabs>
          <w:tab w:val="left" w:pos="573" w:leader="none"/>
        </w:tabs>
        <w:ind w:left="340" w:hanging="340"/>
        <w:jc w:val="both"/>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numPr>
          <w:ilvl w:val="0"/>
          <w:numId w:val="17"/>
        </w:numPr>
        <w:tabs>
          <w:tab w:val="left" w:pos="573" w:leader="none"/>
        </w:tabs>
        <w:ind w:left="340" w:hanging="340"/>
        <w:jc w:val="both"/>
        <w:rPr/>
      </w:pPr>
      <w:r>
        <w:rPr>
          <w:sz w:val="24"/>
          <w:szCs w:val="24"/>
        </w:rPr>
        <w:t>Okres gwarancji ulega wydłużeniu o czas usuwania usterek lub wad.</w:t>
      </w:r>
    </w:p>
    <w:p>
      <w:pPr>
        <w:pStyle w:val="Normal"/>
        <w:numPr>
          <w:ilvl w:val="0"/>
          <w:numId w:val="17"/>
        </w:numPr>
        <w:tabs>
          <w:tab w:val="left" w:pos="573" w:leader="none"/>
        </w:tabs>
        <w:ind w:left="340" w:hanging="340"/>
        <w:jc w:val="both"/>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11</w:t>
      </w:r>
    </w:p>
    <w:p>
      <w:pPr>
        <w:pStyle w:val="Normal"/>
        <w:jc w:val="center"/>
        <w:rPr>
          <w:b/>
          <w:b/>
          <w:bCs/>
          <w:sz w:val="24"/>
          <w:szCs w:val="24"/>
        </w:rPr>
      </w:pPr>
      <w:r>
        <w:rPr>
          <w:b/>
          <w:bCs/>
          <w:sz w:val="24"/>
          <w:szCs w:val="24"/>
        </w:rPr>
      </w:r>
    </w:p>
    <w:p>
      <w:pPr>
        <w:pStyle w:val="Normal"/>
        <w:numPr>
          <w:ilvl w:val="0"/>
          <w:numId w:val="18"/>
        </w:numPr>
        <w:tabs>
          <w:tab w:val="left" w:pos="573" w:leader="none"/>
        </w:tabs>
        <w:ind w:left="340" w:hanging="340"/>
        <w:jc w:val="both"/>
        <w:rPr/>
      </w:pPr>
      <w:r>
        <w:rPr>
          <w:sz w:val="24"/>
          <w:szCs w:val="24"/>
        </w:rPr>
        <w:t>Wykonawca zapłaci Zamawiającemu karę umowną:</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w:t>
      </w:r>
      <w:r>
        <w:rPr>
          <w:b/>
          <w:bCs/>
          <w:color w:val="000000"/>
          <w:sz w:val="24"/>
          <w:szCs w:val="24"/>
        </w:rPr>
        <w:t xml:space="preserve"> </w:t>
      </w:r>
      <w:r>
        <w:rPr>
          <w:color w:val="000000"/>
          <w:sz w:val="24"/>
          <w:szCs w:val="24"/>
        </w:rPr>
        <w:t xml:space="preserve">kwoty ryczałtowego wynagrodzenia brutto – za każdy rozpoczęty dzień opóźnienia </w:t>
      </w:r>
      <w:r>
        <w:rPr>
          <w:b w:val="false"/>
          <w:bCs w:val="false"/>
          <w:color w:val="000000"/>
          <w:sz w:val="24"/>
          <w:szCs w:val="24"/>
        </w:rPr>
        <w:t>w wykonaniu przedmiotu umowy,</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numPr>
          <w:ilvl w:val="0"/>
          <w:numId w:val="18"/>
        </w:numPr>
        <w:tabs>
          <w:tab w:val="left" w:pos="559" w:leader="none"/>
        </w:tabs>
        <w:ind w:left="340" w:hanging="340"/>
        <w:jc w:val="both"/>
        <w:rPr/>
      </w:pPr>
      <w:r>
        <w:rPr>
          <w:sz w:val="24"/>
          <w:szCs w:val="24"/>
        </w:rPr>
        <w:t>W przypadku wystąpienia opóźnienia w wykonaniu ciążących na nim zobowiązań zapłata kary umownej nie zwalnia Wykonawcy od należytego wykonania robót.</w:t>
      </w:r>
    </w:p>
    <w:p>
      <w:pPr>
        <w:pStyle w:val="Normal"/>
        <w:numPr>
          <w:ilvl w:val="0"/>
          <w:numId w:val="18"/>
        </w:numPr>
        <w:tabs>
          <w:tab w:val="left" w:pos="573" w:leader="none"/>
        </w:tabs>
        <w:ind w:left="34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numPr>
          <w:ilvl w:val="0"/>
          <w:numId w:val="18"/>
        </w:numPr>
        <w:tabs>
          <w:tab w:val="left" w:pos="573" w:leader="none"/>
        </w:tabs>
        <w:ind w:left="340" w:hanging="340"/>
        <w:jc w:val="both"/>
        <w:rPr/>
      </w:pPr>
      <w:bookmarkStart w:id="12"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12"/>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numPr>
          <w:ilvl w:val="0"/>
          <w:numId w:val="18"/>
        </w:numPr>
        <w:tabs>
          <w:tab w:val="left" w:pos="559" w:leader="none"/>
        </w:tabs>
        <w:ind w:left="340" w:hanging="340"/>
        <w:jc w:val="both"/>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hanging="0"/>
        <w:jc w:val="both"/>
        <w:rPr>
          <w:sz w:val="24"/>
          <w:szCs w:val="24"/>
        </w:rPr>
      </w:pPr>
      <w:r>
        <w:rPr>
          <w:sz w:val="24"/>
          <w:szCs w:val="24"/>
        </w:rPr>
      </w:r>
    </w:p>
    <w:p>
      <w:pPr>
        <w:pStyle w:val="Normal"/>
        <w:numPr>
          <w:ilvl w:val="0"/>
          <w:numId w:val="18"/>
        </w:numPr>
        <w:tabs>
          <w:tab w:val="left" w:pos="573" w:leader="none"/>
        </w:tabs>
        <w:ind w:left="340" w:hanging="340"/>
        <w:jc w:val="both"/>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numPr>
          <w:ilvl w:val="0"/>
          <w:numId w:val="18"/>
        </w:numPr>
        <w:tabs>
          <w:tab w:val="left" w:pos="573" w:leader="none"/>
        </w:tabs>
        <w:ind w:left="340" w:hanging="340"/>
        <w:jc w:val="both"/>
        <w:rPr/>
      </w:pPr>
      <w:r>
        <w:rPr>
          <w:bCs/>
          <w:sz w:val="24"/>
          <w:szCs w:val="24"/>
        </w:rPr>
        <w:t>W przypadku odstąpienia od umowy postanowienia dotyczące kar umownych pozostają w mocy pomiędzy stronami.</w:t>
      </w:r>
    </w:p>
    <w:p>
      <w:pPr>
        <w:pStyle w:val="Normal"/>
        <w:jc w:val="center"/>
        <w:rPr>
          <w:b/>
          <w:b/>
          <w:bCs/>
          <w:sz w:val="24"/>
          <w:szCs w:val="24"/>
        </w:rPr>
      </w:pPr>
      <w:r>
        <w:rPr>
          <w:b/>
          <w:bCs/>
          <w:sz w:val="24"/>
          <w:szCs w:val="24"/>
        </w:rPr>
      </w:r>
    </w:p>
    <w:p>
      <w:pPr>
        <w:pStyle w:val="Normal"/>
        <w:jc w:val="center"/>
        <w:rPr/>
      </w:pPr>
      <w:r>
        <w:rPr>
          <w:b/>
          <w:bCs/>
          <w:sz w:val="24"/>
          <w:szCs w:val="24"/>
        </w:rPr>
        <w:t>§ 12</w:t>
      </w:r>
    </w:p>
    <w:p>
      <w:pPr>
        <w:pStyle w:val="Normal"/>
        <w:jc w:val="center"/>
        <w:rPr>
          <w:b/>
          <w:b/>
          <w:bCs/>
          <w:sz w:val="24"/>
          <w:szCs w:val="24"/>
        </w:rPr>
      </w:pPr>
      <w:r>
        <w:rPr>
          <w:b/>
          <w:bCs/>
          <w:sz w:val="24"/>
          <w:szCs w:val="24"/>
        </w:rPr>
      </w:r>
    </w:p>
    <w:p>
      <w:pPr>
        <w:pStyle w:val="Normal"/>
        <w:numPr>
          <w:ilvl w:val="0"/>
          <w:numId w:val="19"/>
        </w:numPr>
        <w:tabs>
          <w:tab w:val="left" w:pos="573" w:leader="none"/>
        </w:tabs>
        <w:ind w:left="340" w:hanging="340"/>
        <w:jc w:val="both"/>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numPr>
          <w:ilvl w:val="0"/>
          <w:numId w:val="19"/>
        </w:numPr>
        <w:tabs>
          <w:tab w:val="left" w:pos="559" w:leader="none"/>
        </w:tabs>
        <w:ind w:left="340" w:hanging="340"/>
        <w:jc w:val="both"/>
        <w:rPr/>
      </w:pPr>
      <w:r>
        <w:rPr>
          <w:sz w:val="24"/>
          <w:szCs w:val="24"/>
        </w:rPr>
        <w:t>Po wykonaniu przedmiotu umowy i uznania go przez Zamawiającego za należycie wykonany zabezpieczenie zostanie zwrócone Wykonawcy w następujący sposób:</w:t>
      </w:r>
    </w:p>
    <w:p>
      <w:pPr>
        <w:pStyle w:val="Normal"/>
        <w:numPr>
          <w:ilvl w:val="0"/>
          <w:numId w:val="30"/>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0"/>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numPr>
          <w:ilvl w:val="0"/>
          <w:numId w:val="19"/>
        </w:numPr>
        <w:tabs>
          <w:tab w:val="left" w:pos="559" w:leader="none"/>
        </w:tabs>
        <w:ind w:left="34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numPr>
          <w:ilvl w:val="0"/>
          <w:numId w:val="19"/>
        </w:numPr>
        <w:tabs>
          <w:tab w:val="left" w:pos="559" w:leader="none"/>
        </w:tabs>
        <w:ind w:left="340" w:hanging="340"/>
        <w:jc w:val="both"/>
        <w:rPr/>
      </w:pPr>
      <w:r>
        <w:rPr>
          <w:sz w:val="24"/>
          <w:szCs w:val="24"/>
        </w:rPr>
        <w:t>Jeżeli okres na jaki ma być wniesione zabezpieczenie przekracza 5 lat, zabezpieczenie w pieniądzu Wykonawca wnosi na cały ten okres.</w:t>
      </w:r>
    </w:p>
    <w:p>
      <w:pPr>
        <w:pStyle w:val="Normal"/>
        <w:numPr>
          <w:ilvl w:val="0"/>
          <w:numId w:val="19"/>
        </w:numPr>
        <w:tabs>
          <w:tab w:val="left" w:pos="559" w:leader="none"/>
        </w:tabs>
        <w:ind w:left="340" w:hanging="340"/>
        <w:jc w:val="both"/>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numPr>
          <w:ilvl w:val="0"/>
          <w:numId w:val="19"/>
        </w:numPr>
        <w:tabs>
          <w:tab w:val="left" w:pos="559" w:leader="none"/>
        </w:tabs>
        <w:ind w:left="340" w:hanging="340"/>
        <w:jc w:val="both"/>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numPr>
          <w:ilvl w:val="0"/>
          <w:numId w:val="19"/>
        </w:numPr>
        <w:tabs>
          <w:tab w:val="left" w:pos="559" w:leader="none"/>
        </w:tabs>
        <w:ind w:left="340" w:hanging="340"/>
        <w:jc w:val="both"/>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numPr>
          <w:ilvl w:val="0"/>
          <w:numId w:val="19"/>
        </w:numPr>
        <w:tabs>
          <w:tab w:val="left" w:pos="559" w:leader="none"/>
        </w:tabs>
        <w:ind w:left="340" w:hanging="340"/>
        <w:jc w:val="both"/>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numPr>
          <w:ilvl w:val="0"/>
          <w:numId w:val="19"/>
        </w:numPr>
        <w:tabs>
          <w:tab w:val="left" w:pos="559" w:leader="none"/>
        </w:tabs>
        <w:ind w:left="340" w:hanging="340"/>
        <w:jc w:val="both"/>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numPr>
          <w:ilvl w:val="0"/>
          <w:numId w:val="0"/>
        </w:numPr>
        <w:tabs>
          <w:tab w:val="left" w:pos="559" w:leader="none"/>
        </w:tabs>
        <w:ind w:left="720" w:hanging="0"/>
        <w:jc w:val="both"/>
        <w:rPr>
          <w:sz w:val="18"/>
          <w:szCs w:val="18"/>
        </w:rPr>
      </w:pPr>
      <w:r>
        <w:rPr>
          <w:sz w:val="18"/>
          <w:szCs w:val="18"/>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pPr>
      <w:r>
        <w:rPr>
          <w:b/>
          <w:bCs/>
          <w:sz w:val="24"/>
          <w:szCs w:val="24"/>
        </w:rPr>
        <w:t>§ 13</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hanging="340"/>
        <w:jc w:val="both"/>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20"/>
        </w:numPr>
        <w:tabs>
          <w:tab w:val="left" w:pos="559" w:leader="none"/>
        </w:tabs>
        <w:ind w:left="340" w:hanging="340"/>
        <w:jc w:val="both"/>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1"/>
        </w:numPr>
        <w:jc w:val="both"/>
        <w:rPr/>
      </w:pPr>
      <w:r>
        <w:rPr>
          <w:sz w:val="24"/>
          <w:szCs w:val="24"/>
        </w:rPr>
        <w:t>Zmiany terminu realizacji zamówienia w przypadku:</w:t>
      </w:r>
    </w:p>
    <w:p>
      <w:pPr>
        <w:pStyle w:val="Normal"/>
        <w:numPr>
          <w:ilvl w:val="0"/>
          <w:numId w:val="24"/>
        </w:numPr>
        <w:jc w:val="both"/>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4"/>
        </w:numPr>
        <w:jc w:val="both"/>
        <w:rPr/>
      </w:pPr>
      <w:r>
        <w:rPr>
          <w:sz w:val="24"/>
          <w:szCs w:val="24"/>
        </w:rPr>
        <w:t>niekorzystnych warunków atmosferycznych uniemożliwiających wykonanie robót, co wymaga potwierdzenia przez Zamawiającego;</w:t>
      </w:r>
    </w:p>
    <w:p>
      <w:pPr>
        <w:pStyle w:val="Normal"/>
        <w:numPr>
          <w:ilvl w:val="0"/>
          <w:numId w:val="24"/>
        </w:numPr>
        <w:jc w:val="both"/>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4"/>
        </w:numPr>
        <w:jc w:val="both"/>
        <w:rPr/>
      </w:pPr>
      <w:r>
        <w:rPr>
          <w:sz w:val="24"/>
          <w:szCs w:val="24"/>
        </w:rPr>
        <w:t>konieczności udzielenia zamówienia na wykonanie robót dodatkowych, które wstrzymują lub opóźniają realizacje przedmiotu umowy;</w:t>
      </w:r>
    </w:p>
    <w:p>
      <w:pPr>
        <w:pStyle w:val="Normal"/>
        <w:numPr>
          <w:ilvl w:val="0"/>
          <w:numId w:val="24"/>
        </w:numPr>
        <w:jc w:val="both"/>
        <w:rPr/>
      </w:pPr>
      <w:r>
        <w:rPr>
          <w:sz w:val="24"/>
          <w:szCs w:val="24"/>
        </w:rPr>
        <w:t>konieczności dokonania zmian w dokumentacji projektowej mających wpływ na termin zakończenia inwestycji;</w:t>
      </w:r>
    </w:p>
    <w:p>
      <w:pPr>
        <w:pStyle w:val="Normal"/>
        <w:numPr>
          <w:ilvl w:val="0"/>
          <w:numId w:val="24"/>
        </w:numPr>
        <w:jc w:val="both"/>
        <w:rPr/>
      </w:pPr>
      <w:r>
        <w:rPr>
          <w:sz w:val="24"/>
          <w:szCs w:val="24"/>
        </w:rPr>
        <w:t>zawieszenia przez Zamawiającego wykonania robót z przyczyn leżących po stronie Zamawiającego.</w:t>
      </w:r>
    </w:p>
    <w:p>
      <w:pPr>
        <w:pStyle w:val="Normal"/>
        <w:numPr>
          <w:ilvl w:val="0"/>
          <w:numId w:val="21"/>
        </w:numPr>
        <w:jc w:val="both"/>
        <w:rPr/>
      </w:pPr>
      <w:r>
        <w:rPr>
          <w:rStyle w:val="T2"/>
          <w:b w:val="false"/>
          <w:sz w:val="24"/>
          <w:szCs w:val="24"/>
          <w:lang w:eastAsia="ar-SA"/>
        </w:rPr>
        <w:t>Zmiany wysokości wynagrodzenia wykonawcy (ceny podanej w ofercie) w przypadku:</w:t>
      </w:r>
    </w:p>
    <w:p>
      <w:pPr>
        <w:pStyle w:val="Normal"/>
        <w:numPr>
          <w:ilvl w:val="0"/>
          <w:numId w:val="25"/>
        </w:numPr>
        <w:jc w:val="both"/>
        <w:rPr/>
      </w:pPr>
      <w:r>
        <w:rPr>
          <w:rStyle w:val="T2"/>
          <w:b w:val="false"/>
          <w:sz w:val="24"/>
          <w:szCs w:val="24"/>
          <w:lang w:eastAsia="ar-SA"/>
        </w:rPr>
        <w:t>wskutek ustawowej zmiany stawek podatku od towarów i usług;</w:t>
      </w:r>
    </w:p>
    <w:p>
      <w:pPr>
        <w:pStyle w:val="Normal"/>
        <w:numPr>
          <w:ilvl w:val="0"/>
          <w:numId w:val="21"/>
        </w:numPr>
        <w:jc w:val="both"/>
        <w:rPr/>
      </w:pPr>
      <w:r>
        <w:rPr>
          <w:rStyle w:val="T2"/>
          <w:rFonts w:cs="Arial"/>
          <w:b w:val="false"/>
          <w:sz w:val="24"/>
          <w:szCs w:val="24"/>
          <w:lang w:eastAsia="ar-SA"/>
        </w:rPr>
        <w:t>Zmiany, rezygnacji, bądź wprowadzenia podwykonawcy w trakcie realizacji.</w:t>
      </w:r>
    </w:p>
    <w:p>
      <w:pPr>
        <w:pStyle w:val="Normal"/>
        <w:ind w:left="720" w:hanging="0"/>
        <w:jc w:val="both"/>
        <w:rPr/>
      </w:pPr>
      <w:r>
        <w:rPr>
          <w:rStyle w:val="T2"/>
          <w:rFonts w:cs="Arial"/>
          <w:b w:val="false"/>
          <w:sz w:val="24"/>
          <w:szCs w:val="24"/>
          <w:lang w:eastAsia="ar-SA"/>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1"/>
        </w:numPr>
        <w:jc w:val="both"/>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numPr>
          <w:ilvl w:val="0"/>
          <w:numId w:val="20"/>
        </w:numPr>
        <w:tabs>
          <w:tab w:val="left" w:pos="573" w:leader="none"/>
        </w:tabs>
        <w:ind w:left="340" w:hanging="340"/>
        <w:jc w:val="both"/>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pPr>
      <w:r>
        <w:rPr>
          <w:b/>
          <w:bCs/>
          <w:sz w:val="24"/>
          <w:szCs w:val="24"/>
        </w:rPr>
        <w:t>§ 14</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hanging="340"/>
        <w:jc w:val="both"/>
        <w:rPr/>
      </w:pPr>
      <w:r>
        <w:rPr>
          <w:sz w:val="24"/>
          <w:szCs w:val="24"/>
        </w:rPr>
        <w:t>W sprawach nieuregulowanych postanowieniami niniejszej umową zastosowanie mają odpowiednie przepisy Kodeksu cywilnego.</w:t>
      </w:r>
    </w:p>
    <w:p>
      <w:pPr>
        <w:pStyle w:val="Normal"/>
        <w:numPr>
          <w:ilvl w:val="0"/>
          <w:numId w:val="22"/>
        </w:numPr>
        <w:tabs>
          <w:tab w:val="left" w:pos="573" w:leader="none"/>
        </w:tabs>
        <w:ind w:left="340" w:hanging="340"/>
        <w:jc w:val="both"/>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numPr>
          <w:ilvl w:val="0"/>
          <w:numId w:val="22"/>
        </w:numPr>
        <w:tabs>
          <w:tab w:val="left" w:pos="573" w:leader="none"/>
        </w:tabs>
        <w:ind w:left="340" w:hanging="340"/>
        <w:jc w:val="both"/>
        <w:rPr/>
      </w:pPr>
      <w:r>
        <w:rPr>
          <w:sz w:val="24"/>
          <w:szCs w:val="24"/>
        </w:rPr>
        <w:t>Wszelkie zmiany postanowień umowy wymagają zachowania formy pisemnej pod rygorem nieważności.</w:t>
      </w:r>
    </w:p>
    <w:p>
      <w:pPr>
        <w:pStyle w:val="Normal"/>
        <w:numPr>
          <w:ilvl w:val="0"/>
          <w:numId w:val="22"/>
        </w:numPr>
        <w:tabs>
          <w:tab w:val="left" w:pos="573" w:leader="none"/>
        </w:tabs>
        <w:ind w:left="340" w:hanging="340"/>
        <w:jc w:val="both"/>
        <w:rPr/>
      </w:pPr>
      <w:r>
        <w:rPr>
          <w:sz w:val="24"/>
          <w:szCs w:val="24"/>
        </w:rPr>
        <w:t>Wszystkie załączniki do niniejszej umowy stanowią jej integralną część.</w:t>
      </w:r>
    </w:p>
    <w:p>
      <w:pPr>
        <w:pStyle w:val="Normal"/>
        <w:numPr>
          <w:ilvl w:val="0"/>
          <w:numId w:val="22"/>
        </w:numPr>
        <w:tabs>
          <w:tab w:val="left" w:pos="573" w:leader="none"/>
        </w:tabs>
        <w:ind w:left="340" w:hanging="340"/>
        <w:jc w:val="both"/>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ab/>
        <w:tab/>
        <w:t xml:space="preserve">Zamawiający </w:t>
        <w:tab/>
        <w:tab/>
        <w:tab/>
        <w:tab/>
        <w:tab/>
        <w:tab/>
        <w:t>Wykonawca</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mc:AlternateContent>
          <mc:Choice Requires="wps">
            <w:drawing>
              <wp:anchor behindDoc="0" distT="0" distB="0" distL="0" distR="0" simplePos="0" locked="0" layoutInCell="1" allowOverlap="1" relativeHeight="27">
                <wp:simplePos x="0" y="0"/>
                <wp:positionH relativeFrom="column">
                  <wp:posOffset>0</wp:posOffset>
                </wp:positionH>
                <wp:positionV relativeFrom="paragraph">
                  <wp:posOffset>339090</wp:posOffset>
                </wp:positionV>
                <wp:extent cx="3526155" cy="13335"/>
                <wp:effectExtent l="0" t="0" r="0" b="0"/>
                <wp:wrapNone/>
                <wp:docPr id="4" name="Kształt1"/>
                <a:graphic xmlns:a="http://schemas.openxmlformats.org/drawingml/2006/main">
                  <a:graphicData uri="http://schemas.microsoft.com/office/word/2010/wordprocessingShape">
                    <wps:wsp>
                      <wps:cNvSpPr/>
                      <wps:spPr>
                        <a:xfrm>
                          <a:off x="0" y="0"/>
                          <a:ext cx="3525480" cy="900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pt,26.4pt" to="277.55pt,27.05pt" ID="Kształt1" stroked="t" style="position:absolute">
                <v:stroke color="#3465a4" joinstyle="round" endcap="flat"/>
                <v:fill o:detectmouseclick="t" on="false"/>
              </v:line>
            </w:pict>
          </mc:Fallback>
        </mc:AlternateConten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1 do Umowy – Oświadczenie podwykonawcy</w: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2 do Umowy – Umowa powierzenia przetwarzania danych osobowych</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right"/>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ascii="Times New Roman" w:hAnsi="Times New Roman"/>
          <w:sz w:val="24"/>
          <w:szCs w:val="24"/>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ascii="Times New Roman" w:hAnsi="Times New Roman"/>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„Budowa dróg w kompleksie Narutowicza, Polnej w Rogoźniku</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ascii="Times New Roman" w:hAnsi="Times New Roman"/>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r>
        <w:rPr>
          <w:rFonts w:cs="Arial"/>
          <w:b w:val="false"/>
          <w:bCs w:val="false"/>
          <w:sz w:val="20"/>
          <w:szCs w:val="20"/>
          <w:u w:val="none"/>
        </w:rPr>
        <w:t>* niepotrzebne skreślić</w:t>
      </w:r>
    </w:p>
    <w:sectPr>
      <w:headerReference w:type="default" r:id="rId12"/>
      <w:footerReference w:type="default" r:id="rId13"/>
      <w:type w:val="nextPage"/>
      <w:pgSz w:w="11906" w:h="16838"/>
      <w:pgMar w:left="1418" w:right="1412" w:header="1110" w:top="1341" w:footer="1694" w:bottom="192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Fonts w:ascii="Arial" w:hAnsi="Arial"/>
        <w:sz w:val="14"/>
        <w:szCs w:val="14"/>
      </w:rPr>
      <w:t>Specyfikacja Istotnych Warunków Zamówienia dla przetargu nieograniczonego o wartości mniejszej niż tzw. kwota unijna, tj.  5 548 000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5">
              <wp:simplePos x="0" y="0"/>
              <wp:positionH relativeFrom="page">
                <wp:posOffset>6696710</wp:posOffset>
              </wp:positionH>
              <wp:positionV relativeFrom="paragraph">
                <wp:posOffset>635</wp:posOffset>
              </wp:positionV>
              <wp:extent cx="184785" cy="146050"/>
              <wp:effectExtent l="0" t="0" r="0" b="0"/>
              <wp:wrapSquare wrapText="largest"/>
              <wp:docPr id="2" name="Ramka1"/>
              <a:graphic xmlns:a="http://schemas.openxmlformats.org/drawingml/2006/main">
                <a:graphicData uri="http://schemas.microsoft.com/office/word/2010/wordprocessingShape">
                  <wps:wsp>
                    <wps:cNvSpPr/>
                    <wps:spPr>
                      <a:xfrm>
                        <a:off x="0" y="0"/>
                        <a:ext cx="18432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24</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4.4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24</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ZP.271.33.2018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ascii="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http://www.rudaslaska.bip.info.pl/" TargetMode="External"/><Relationship Id="rId5" Type="http://schemas.openxmlformats.org/officeDocument/2006/relationships/hyperlink" Target="http://www.rudaslaska.bip.info.pl/" TargetMode="External"/><Relationship Id="rId6" Type="http://schemas.openxmlformats.org/officeDocument/2006/relationships/hyperlink" Target="http://www.bip.bobrowniki.pl/" TargetMode="External"/><Relationship Id="rId7" Type="http://schemas.openxmlformats.org/officeDocument/2006/relationships/hyperlink" Target="http://www.rudaslaska.bip.info.pl/" TargetMode="External"/><Relationship Id="rId8" Type="http://schemas.openxmlformats.org/officeDocument/2006/relationships/hyperlink" Target="http://www.rudaslaska.bip.info.pl/" TargetMode="External"/><Relationship Id="rId9" Type="http://schemas.openxmlformats.org/officeDocument/2006/relationships/hyperlink" Target="http://www.bip.bobrowniki.pl/"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2787</TotalTime>
  <Application>LibreOffice/5.1.5.2$Windows_x86 LibreOffice_project/7a864d8825610a8c07cfc3bc01dd4fce6a9447e5</Application>
  <Pages>50</Pages>
  <Words>15326</Words>
  <Paragraphs>923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2018-08-27T15:43:12Z</cp:lastPrinted>
  <dcterms:modified xsi:type="dcterms:W3CDTF">2018-08-27T15:46:15Z</dcterms:modified>
  <cp:revision>84</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